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2024.12.27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ԵՔ-ԷԱՃԾՁԲ-25/32</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Мэрия Еревана</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Аргишти ул. 1</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услуг по организации спортивных мероприятий /проведение 2-х всеармянских зимних Игр/</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14:00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10</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14:00</w:t>
      </w:r>
      <w:r w:rsidRPr="00A064D2">
        <w:rPr>
          <w:rFonts w:ascii="Calibri" w:hAnsi="Calibri"/>
          <w:i w:val="0"/>
          <w:sz w:val="22"/>
          <w:szCs w:val="22"/>
        </w:rPr>
        <w:t xml:space="preserve"> часов на </w:t>
      </w:r>
      <w:r w:rsidRPr="00A064D2">
        <w:rPr>
          <w:rFonts w:ascii="Calibri" w:hAnsi="Calibri" w:cs="Calibri"/>
          <w:i w:val="0"/>
          <w:sz w:val="22"/>
          <w:szCs w:val="22"/>
          <w:lang w:val="af-ZA"/>
        </w:rPr>
        <w:t>10</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Мариам Григорян</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mariam.grigoryan@yerevan.am</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011-514-216</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Мэрия Еревана</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ԵՔ-ԷԱՃԾՁԲ-25/32</w:t>
      </w:r>
      <w:r w:rsidRPr="00A064D2">
        <w:rPr>
          <w:rFonts w:ascii="Calibri" w:hAnsi="Calibri" w:cs="Times Armenian"/>
          <w:i/>
          <w:lang w:val="ru-RU"/>
        </w:rPr>
        <w:br/>
      </w:r>
      <w:r w:rsidR="©0A7F" w:rsidRPr="00A064D2">
        <w:rPr>
          <w:rFonts w:ascii="Calibri" w:hAnsi="Calibri" w:cstheme="minorHAnsi"/>
          <w:szCs w:val="20"/>
          <w:lang w:val="af-ZA"/>
        </w:rPr>
        <w:t>2024.12.27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Мэрия Еревана</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Мэрия Еревана</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услуг по организации спортивных мероприятий /проведение 2-х всеармянских зимних Игр/</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8"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0"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услуг по организации спортивных мероприятий /проведение 2-х всеармянских зимних Игр/</w:t>
      </w:r>
      <w:r w:rsidR="00CC1843" w:rsidRPr="00A064D2">
        <w:rPr>
          <w:rFonts w:ascii="Calibri" w:hAnsi="Calibri"/>
          <w:b/>
          <w:lang w:val="ru-RU"/>
        </w:rPr>
        <w:t>ДЛЯ НУЖД</w:t>
      </w:r>
      <w:r w:rsidRPr="00F7430C">
        <w:rPr>
          <w:rFonts w:ascii="Calibri" w:hAnsi="Calibri" w:cs="Calibri"/>
          <w:b/>
          <w:u w:val="single"/>
          <w:lang w:val="af-ZA"/>
        </w:rPr>
        <w:t>Мэрия Еревана</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2"/>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Pr>
          <w:rFonts w:ascii="Calibri" w:hAnsi="Calibri"/>
          <w:color w:val="000000" w:themeColor="text1"/>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ԵՔ-ԷԱՃԾՁԲ-25/32</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mariam.grigoryan@yerevan.am</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услуг по организации спортивных мероприятий /проведение 2-х всеармянских зимних Игр/</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мероприятия /II Панармянские зимние игры/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A064D2" w:rsidRDefault="002073E5" w:rsidP="00CC1843">
      <w:pPr>
        <w:pStyle w:val="ListParagraph"/>
        <w:widowControl w:val="0"/>
        <w:spacing w:line="240" w:lineRule="auto"/>
        <w:ind w:firstLine="567"/>
        <w:rPr>
          <w:rFonts w:ascii="Calibri" w:hAnsi="Calibri"/>
          <w:sz w:val="24"/>
          <w:lang w:val="ru-RU"/>
        </w:rPr>
      </w:pPr>
      <w:r w:rsidRPr="00A064D2">
        <w:rPr>
          <w:rFonts w:ascii="Calibri" w:hAnsi="Calibri"/>
          <w:sz w:val="24"/>
          <w:lang w:val="ru-RU"/>
        </w:rPr>
        <w:t/>
      </w: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AE7F11" w:rsidRPr="00AE7F11" w:rsidRDefault="00AE7F11" w:rsidP="00AE7F11">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оторые по состоянию на день подачи заявки включены в список участников, не имеющих права на участие в процессе закупок.</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CC1843" w:rsidP="00CC1843">
      <w:pPr>
        <w:widowControl w:val="0"/>
        <w:spacing w:after="0" w:line="240" w:lineRule="auto"/>
        <w:jc w:val="both"/>
        <w:rPr>
          <w:rFonts w:ascii="Calibri" w:hAnsi="Calibri"/>
          <w:color w:val="000000" w:themeColor="text1"/>
          <w:lang w:val="ru-RU"/>
        </w:rPr>
      </w:pPr>
      <w:r w:rsidRPr="00A064D2">
        <w:rPr>
          <w:rFonts w:ascii="Calibri" w:hAnsi="Calibri"/>
          <w:lang w:val="ru-RU"/>
        </w:rPr>
        <w:t>2.2.</w:t>
      </w:r>
      <w:r w:rsidR="005935AD">
        <w:rPr>
          <w:rFonts w:ascii="Calibri" w:hAnsi="Calibri"/>
          <w:lang w:val="hy-AM"/>
        </w:rPr>
        <w:t xml:space="preserve"> </w:t>
      </w:r>
      <w:r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CC1843" w:rsidP="00CC1843">
      <w:pPr>
        <w:widowControl w:val="0"/>
        <w:tabs>
          <w:tab w:val="left" w:pos="1134"/>
        </w:tabs>
        <w:spacing w:after="0" w:line="240" w:lineRule="auto"/>
        <w:rPr>
          <w:rFonts w:ascii="Calibri" w:hAnsi="Calibri"/>
          <w:color w:val="000000" w:themeColor="text1"/>
          <w:lang w:val="hy-AM"/>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w:t>
      </w:r>
      <w:r w:rsidR="005935AD">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CC1843" w:rsidP="00CC1843">
      <w:pPr>
        <w:widowControl w:val="0"/>
        <w:tabs>
          <w:tab w:val="left" w:pos="1134"/>
        </w:tabs>
        <w:spacing w:after="0" w:line="240" w:lineRule="auto"/>
        <w:rPr>
          <w:rFonts w:ascii="Calibri" w:hAnsi="Calibri"/>
          <w:color w:val="000000" w:themeColor="text1"/>
          <w:lang w:val="ru-RU"/>
        </w:rPr>
      </w:pPr>
      <w:r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 xml:space="preserve">физические и юридические лица считаются взаимосвязанными, если они действовали согласованно, исходя </w:t>
      </w:r>
      <w:r w:rsidRPr="00A064D2">
        <w:rPr>
          <w:rFonts w:ascii="Calibri" w:hAnsi="Calibri"/>
          <w:color w:val="000000" w:themeColor="text1"/>
          <w:sz w:val="22"/>
          <w:szCs w:val="22"/>
        </w:rPr>
        <w:lastRenderedPageBreak/>
        <w:t>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15</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3"/>
        <w:t>1.1</w:t>
      </w:r>
      <w:r w:rsidR="00690579" w:rsidRPr="00C90AA7">
        <w:rPr>
          <w:rFonts w:ascii="Calibri" w:hAnsi="Calibri"/>
          <w:color w:val="000000" w:themeColor="text1"/>
          <w:lang w:val="ru-RU"/>
        </w:rPr>
        <w:t xml:space="preserve">   </w:t>
      </w:r>
      <w:r w:rsidR="005935AD">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 xml:space="preserve">содержании разъяснения опубликовывается в системе и в подразделе "Объявления относительно разъяснений приглашений" раздела </w:t>
      </w:r>
      <w:r w:rsidRPr="00DD1FC5">
        <w:rPr>
          <w:rFonts w:ascii="Calibri" w:hAnsi="Calibri"/>
          <w:color w:val="000000" w:themeColor="text1"/>
          <w:lang w:val="ru-RU"/>
        </w:rPr>
        <w:lastRenderedPageBreak/>
        <w:t>"Объявления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14:00</w:t>
      </w:r>
      <w:r w:rsidRPr="00DD1FC5">
        <w:rPr>
          <w:rFonts w:ascii="Calibri" w:hAnsi="Calibri"/>
          <w:lang w:val="ru-RU"/>
        </w:rPr>
        <w:t>" часов "</w:t>
      </w:r>
      <w:r w:rsidRPr="00B40D86">
        <w:rPr>
          <w:rFonts w:ascii="Calibri" w:hAnsi="Calibri"/>
          <w:lang w:val="hy-AM"/>
        </w:rPr>
        <w:t>10</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Pr>
          <w:color w:val="000000"/>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t>в случае признания отобранным участником</w:t>
      </w:r>
      <w:r w:rsidR="005935AD">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lastRenderedPageBreak/>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4"/>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396.48</w:t>
      </w:r>
      <w:r w:rsidRPr="00DD1FC5">
        <w:rPr>
          <w:rFonts w:ascii="Calibri" w:hAnsi="Calibri"/>
          <w:szCs w:val="22"/>
        </w:rPr>
        <w:t xml:space="preserve"> драмом, российский рубль </w:t>
      </w:r>
      <w:r w:rsidRPr="009341B3">
        <w:rPr>
          <w:rFonts w:ascii="Calibri" w:hAnsi="Calibri"/>
          <w:lang w:val="hy-AM"/>
        </w:rPr>
        <w:t>3.76</w:t>
      </w:r>
      <w:r w:rsidRPr="00DD1FC5">
        <w:rPr>
          <w:rFonts w:ascii="Calibri" w:hAnsi="Calibri"/>
          <w:szCs w:val="22"/>
        </w:rPr>
        <w:t xml:space="preserve"> драмом, евро</w:t>
      </w:r>
      <w:r w:rsidRPr="00405759">
        <w:rPr>
          <w:rFonts w:ascii="Calibri" w:hAnsi="Calibri"/>
          <w:lang w:val="hy-AM"/>
        </w:rPr>
        <w:t>413.13</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2025.01.10. 14:00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DD1FC5">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В противном случае заявка оценивается неудовлетворительно и отклоняется</w:t>
      </w:r>
      <w:r w:rsidR="00EB554A">
        <w:rPr>
          <w:rFonts w:ascii="Calibri" w:hAnsi="Calibri" w:cs="Sylfaen"/>
          <w:color w:val="000000" w:themeColor="text1"/>
        </w:rPr>
        <w:t xml:space="preserve">, </w:t>
      </w:r>
      <w:r w:rsidRPr="00DD1FC5">
        <w:rPr>
          <w:rFonts w:ascii="Calibri" w:hAnsi="Calibri" w:cs="Sylfaen"/>
          <w:color w:val="000000" w:themeColor="text1"/>
          <w:lang w:val="ru-RU"/>
        </w:rPr>
        <w:t>а процедура закупки на основании пункта 4 части 1 статьи 37 Закона объявляется несостоявшейся.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w:t>
      </w:r>
      <w:r w:rsidR="00EB554A">
        <w:lastRenderedPageBreak/>
        <w:t>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935AD" w:rsidRPr="005935AD" w:rsidRDefault="005935AD" w:rsidP="00831339">
      <w:pPr>
        <w:widowControl w:val="0"/>
        <w:tabs>
          <w:tab w:val="left" w:pos="1276"/>
        </w:tabs>
        <w:spacing w:after="0" w:line="240" w:lineRule="auto"/>
        <w:jc w:val="both"/>
        <w:rPr>
          <w:rFonts w:ascii="Calibri" w:hAnsi="Calibri"/>
          <w:color w:val="000000" w:themeColor="text1"/>
          <w:lang w:val="hy-AM"/>
        </w:rPr>
      </w:pPr>
      <w:r>
        <w:rPr>
          <w:lang w:val="hy-AM"/>
        </w:rPr>
        <w:t xml:space="preserve"> </w:t>
      </w: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lastRenderedPageBreak/>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w:t>
      </w:r>
      <w:r w:rsidRPr="00DD1FC5">
        <w:rPr>
          <w:rFonts w:ascii="Calibri" w:hAnsi="Calibri"/>
          <w:i w:val="0"/>
          <w:color w:val="000000" w:themeColor="text1"/>
          <w:sz w:val="22"/>
          <w:szCs w:val="22"/>
        </w:rPr>
        <w:lastRenderedPageBreak/>
        <w:t xml:space="preserve">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15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FC5E27">
        <w:t xml:space="preserve"> </w:t>
      </w:r>
      <w:r w:rsidR="00FC5E27">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Pr>
          <w:rFonts w:ascii="Calibri" w:hAnsi="Calibri" w:cstheme="minorHAnsi"/>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Pr>
          <w:rFonts w:ascii="Calibri" w:hAnsi="Calibri" w:cstheme="minorHAnsi"/>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lastRenderedPageBreak/>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w:t>
      </w:r>
      <w:r w:rsidRPr="002A728B">
        <w:rPr>
          <w:rFonts w:ascii="Calibri" w:hAnsi="Calibri"/>
          <w:color w:val="000000" w:themeColor="text1"/>
          <w:lang w:val="ru-RU"/>
        </w:rPr>
        <w:lastRenderedPageBreak/>
        <w:t>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Default="00D41487" w:rsidP="00D41487">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ԵՔ-ԷԱՃԾՁԲ-25/32</w:t>
      </w:r>
      <w:r w:rsidR="005935AD">
        <w:rPr>
          <w:rFonts w:ascii="Calibri" w:hAnsi="Calibri" w:cstheme="minorHAnsi"/>
          <w:b/>
          <w:color w:val="000000" w:themeColor="text1"/>
          <w:sz w:val="24"/>
          <w:szCs w:val="24"/>
        </w:rPr>
        <w:t>"</w:t>
      </w:r>
    </w:p>
    <w:p w:rsidR="00D41487" w:rsidRDefault="00D41487" w:rsidP="00D41487">
      <w:pPr>
        <w:spacing w:line="240" w:lineRule="auto"/>
        <w:jc w:val="right"/>
        <w:rPr>
          <w:rFonts w:ascii="Calibri" w:hAnsi="Calibri" w:cstheme="minorHAnsi"/>
          <w:b/>
          <w:color w:val="000000" w:themeColor="text1"/>
          <w:sz w:val="24"/>
          <w:lang w:val="ru-RU"/>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Default="00D41487" w:rsidP="00D41487">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5935AD" w:rsidRPr="00CD49CE">
        <w:rPr>
          <w:rFonts w:ascii="Calibri" w:hAnsi="Calibri" w:cstheme="minorHAnsi"/>
          <w:lang w:val="af-ZA"/>
        </w:rPr>
        <w:t>_ru</w:t>
      </w:r>
      <w:r>
        <w:rPr>
          <w:rFonts w:ascii="Calibri" w:hAnsi="Calibri" w:cstheme="minorHAnsi"/>
          <w:lang w:val="af-ZA"/>
        </w:rPr>
        <w:t>^</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D41487" w:rsidRDefault="00D41487" w:rsidP="00D41487">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41487" w:rsidRDefault="00D41487" w:rsidP="00D41487">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D41487" w:rsidRDefault="00D41487" w:rsidP="00D41487">
      <w:pPr>
        <w:pStyle w:val="ListParagraph"/>
        <w:widowControl w:val="0"/>
        <w:numPr>
          <w:ilvl w:val="0"/>
          <w:numId w:val="22"/>
        </w:numPr>
        <w:spacing w:line="240" w:lineRule="auto"/>
        <w:rPr>
          <w:rFonts w:cstheme="minorHAnsi"/>
          <w:lang w:val="ru-RU"/>
        </w:rPr>
      </w:pPr>
      <w:r>
        <w:rPr>
          <w:rFonts w:cstheme="minorHAnsi"/>
          <w:lang w:val="ru-RU"/>
        </w:rPr>
        <w:t>Удовлетворяет</w:t>
      </w:r>
      <w:r>
        <w:rPr>
          <w:rFonts w:cstheme="minorHAnsi"/>
          <w:spacing w:val="-4"/>
          <w:lang w:val="ru-RU"/>
        </w:rPr>
        <w:t xml:space="preserve"> требованиям к праву участия установленным приглашением </w:t>
      </w:r>
      <w:r>
        <w:rPr>
          <w:rFonts w:cstheme="minorHAnsi"/>
          <w:lang w:val="ru-RU"/>
        </w:rPr>
        <w:t xml:space="preserve">под кодом </w:t>
      </w:r>
      <w:r>
        <w:rPr>
          <w:rFonts w:cstheme="minorHAnsi"/>
          <w:color w:val="000000" w:themeColor="text1"/>
          <w:lang w:val="ru-RU"/>
        </w:rPr>
        <w:t>"</w:t>
      </w:r>
      <w:r>
        <w:rPr>
          <w:rFonts w:cstheme="minorHAnsi"/>
          <w:lang w:val="af-ZA"/>
        </w:rPr>
        <w:t>^tender:code</w:t>
      </w:r>
      <w:r w:rsidR="005935AD" w:rsidRPr="00CD49CE">
        <w:rPr>
          <w:rFonts w:ascii="Calibri" w:eastAsiaTheme="minorEastAsia" w:hAnsi="Calibri" w:cstheme="minorHAnsi"/>
          <w:lang w:val="af-ZA"/>
        </w:rPr>
        <w:t>_ru</w:t>
      </w:r>
      <w:r w:rsidRPr="00CD49CE">
        <w:rPr>
          <w:rFonts w:ascii="Calibri" w:eastAsiaTheme="minorEastAsia" w:hAnsi="Calibri" w:cstheme="minorHAnsi"/>
          <w:lang w:val="af-ZA"/>
        </w:rPr>
        <w:t>^"*,</w:t>
      </w:r>
      <w:r>
        <w:rPr>
          <w:rFonts w:cstheme="minorHAnsi"/>
          <w:b/>
          <w:color w:val="000000" w:themeColor="text1"/>
          <w:lang w:val="ru-RU"/>
        </w:rPr>
        <w:t xml:space="preserve"> </w:t>
      </w:r>
      <w:r w:rsidRPr="00A142D6">
        <w:rPr>
          <w:rFonts w:cstheme="minorHAnsi"/>
          <w:spacing w:val="-4"/>
          <w:lang w:val="ru-RU"/>
        </w:rPr>
        <w:t xml:space="preserve">и </w:t>
      </w:r>
      <w:r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Default="00D41487" w:rsidP="002A728B">
      <w:pPr>
        <w:pStyle w:val="ListParagraph"/>
        <w:widowControl w:val="0"/>
        <w:numPr>
          <w:ilvl w:val="0"/>
          <w:numId w:val="22"/>
        </w:numPr>
        <w:spacing w:line="240" w:lineRule="auto"/>
        <w:rPr>
          <w:rFonts w:cstheme="minorHAnsi"/>
          <w:lang w:val="ru-RU"/>
        </w:rPr>
      </w:pPr>
      <w:r>
        <w:rPr>
          <w:rFonts w:cstheme="minorHAnsi"/>
          <w:lang w:val="ru-RU"/>
        </w:rPr>
        <w:t xml:space="preserve">В </w:t>
      </w:r>
      <w:r w:rsidR="002A728B" w:rsidRPr="002A728B">
        <w:rPr>
          <w:rFonts w:cstheme="minorHAnsi"/>
          <w:lang w:val="ru-RU"/>
        </w:rPr>
        <w:t>рамках</w:t>
      </w:r>
      <w:r>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Default="00D41487" w:rsidP="00D41487">
      <w:pPr>
        <w:pStyle w:val="ListParagraph"/>
        <w:numPr>
          <w:ilvl w:val="0"/>
          <w:numId w:val="22"/>
        </w:numPr>
        <w:spacing w:line="276" w:lineRule="auto"/>
        <w:rPr>
          <w:rFonts w:cstheme="minorHAnsi"/>
          <w:lang w:val="ru-RU"/>
        </w:rPr>
      </w:pPr>
      <w:r>
        <w:rPr>
          <w:rFonts w:cstheme="minorHAnsi"/>
          <w:lang w:val="ru-RU"/>
        </w:rPr>
        <w:t>обеспечена безопасность и конфиденциальность уникального кода (</w:t>
      </w:r>
      <w:r>
        <w:rPr>
          <w:rFonts w:cstheme="minorHAnsi"/>
        </w:rPr>
        <w:t>PIN</w:t>
      </w:r>
      <w:r>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lastRenderedPageBreak/>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lastRenderedPageBreak/>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tblPr>
      <w:tblGrid>
        <w:gridCol w:w="9016"/>
      </w:tblGrid>
      <w:tr w:rsidR="00FC6E54" w:rsidRPr="00FC6E54"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FC6E54"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w:t>
      </w:r>
      <w:r w:rsidRPr="00FC6E54">
        <w:rPr>
          <w:rFonts w:eastAsiaTheme="minorHAnsi" w:cstheme="minorHAnsi"/>
          <w:lang w:val="ru-RU"/>
        </w:rPr>
        <w:lastRenderedPageBreak/>
        <w:t>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7"/>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FC6E54" w:rsidRDefault="00FC6E54" w:rsidP="00FC6E54">
      <w:pPr>
        <w:widowControl w:val="0"/>
        <w:spacing w:after="160"/>
        <w:jc w:val="right"/>
        <w:rPr>
          <w:rFonts w:ascii="GHEA Grapalat" w:hAnsi="GHEA Grapalat"/>
          <w:b/>
          <w:lang w:val="ru-RU"/>
        </w:rPr>
      </w:pPr>
      <w:r w:rsidRPr="00FC6E54">
        <w:rPr>
          <w:rFonts w:ascii="GHEA Grapalat" w:hAnsi="GHEA Grapalat"/>
          <w:lang w:val="ru-RU"/>
        </w:rPr>
        <w:t>М. П.</w:t>
      </w:r>
    </w:p>
    <w:p w:rsidR="00FC6E54" w:rsidRPr="00FC6E54" w:rsidRDefault="00FC6E54" w:rsidP="00FC6E54">
      <w:pPr>
        <w:rPr>
          <w:rFonts w:ascii="GHEA Grapalat" w:hAnsi="GHEA Grapalat"/>
          <w:b/>
          <w:color w:val="000000" w:themeColor="text1"/>
          <w:lang w:val="ru-RU"/>
        </w:rPr>
      </w:pPr>
    </w:p>
    <w:p w:rsidR="00FC6E54" w:rsidRPr="00FC6E54" w:rsidRDefault="00FC6E54" w:rsidP="00FC6E54">
      <w:pPr>
        <w:rPr>
          <w:rFonts w:ascii="GHEA Grapalat" w:hAnsi="GHEA Grapalat"/>
          <w:b/>
          <w:color w:val="000000" w:themeColor="text1"/>
          <w:lang w:val="ru-RU"/>
        </w:rPr>
      </w:pPr>
      <w:r w:rsidRPr="00FC6E54">
        <w:rPr>
          <w:rFonts w:ascii="GHEA Grapalat" w:hAnsi="GHEA Grapalat"/>
          <w:b/>
          <w:color w:val="000000" w:themeColor="text1"/>
          <w:lang w:val="ru-RU"/>
        </w:rPr>
        <w:br w:type="page"/>
      </w:r>
    </w:p>
    <w:p w:rsidR="00FC6E54" w:rsidRPr="00FC6E54" w:rsidRDefault="00FC6E54" w:rsidP="00426EF0">
      <w:pPr>
        <w:spacing w:after="0" w:line="240" w:lineRule="auto"/>
        <w:jc w:val="right"/>
        <w:rPr>
          <w:rFonts w:ascii="Calibri" w:hAnsi="Calibri" w:cstheme="minorHAnsi"/>
          <w:b/>
          <w:sz w:val="24"/>
          <w:szCs w:val="24"/>
          <w:lang w:val="ru-RU"/>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ԵՔ-ԷԱՃԾՁԲ-25/32</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ԵՔ-ԷԱՃԾՁԲ-25/32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Мэрия Еревана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Приложение 3</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под кодом "ԵՔ-ԷԱՃԾՁԲ-25/32"*</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к приглашение на электронный аукцион</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ГАРАНТИЯ N________</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(обеспечение квалификации)</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номер заключаемого договора</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заключаемым                     (далее-принципал ) в результате  _______________________________</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наименование отобранного участника</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организованной                          (далее-бенефициар) ________________________</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наименование заказчика</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процедуры  закупок под кодом ____________________.</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код процедуры</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2.  По гарантии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наименование выдающего гарантию банка или страховой организации</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сумма в цифрах и прописью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гарантии) в течение десяти рабочих  дней после получения требования.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Выплата производится посредством перечисления на расчетный счет____________________ бенефициара.</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расчетный счет</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3. Настоящая гарантия является безотзывной.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номер заключаемого договора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1) копии заключенного договора N_____________________, включая копии внесенных  в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номер заключаемого договара</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него изменений, дополнительных соглашений,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1B7102">
        <w:rPr>
          <w:rStyle w:val="Hyperlink"/>
          <w:rFonts w:ascii="Calibri" w:eastAsiaTheme="majorEastAsia" w:hAnsi="Calibri"/>
          <w:sz w:val="22"/>
          <w:szCs w:val="22"/>
          <w:lang w:val="hy-AM"/>
        </w:rPr>
        <w:t>www.procurement.am</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8.Лицо, выдающее гарантию, отклоняет требование бенефициара, если: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 требование или прилагаемые документы не соответствуют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2) требование представлено по истечении срока, установленного гарантией.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10. К настоящей гарантии применяются соответствующие положения Гражданского кодекса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Руководитель исполнительного органа_______________</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__________________________________</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число, месяц, год</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*Заполняется секретарем Комиссии до опубликования приглашения в бюллетене</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 </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2" w:history="1">
        <w:r w:rsidRPr="00F32D53">
          <w:rPr>
            <w:rStyle w:val="Hyperlink"/>
            <w:rFonts w:ascii="Calibri" w:eastAsiaTheme="minorHAnsi" w:hAnsi="Calibri" w:cstheme="minorBidi"/>
            <w:sz w:val="22"/>
            <w:szCs w:val="22"/>
            <w:lang w:val="en-US"/>
          </w:rPr>
          <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"ԵՔ-ԷԱՃԾՁԲ-25/32"</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ԵՔ-ԷԱՃԾՁԲ-25/32*.</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ԵՔ-ԷԱՃԾՁԲ-25/32</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lang w:val="en-US"/>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bookmarkStart w:id="0" w:name="_GoBack"/>
      <w:bookmarkEnd w:id="0"/>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Pr>
          <w:rFonts w:ascii="Calibri" w:eastAsiaTheme="minorHAnsi" w:hAnsi="Calibri" w:cstheme="minorHAnsi"/>
          <w:sz w:val="22"/>
          <w:szCs w:val="22"/>
          <w:lang w:val="en-US"/>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14593" w:rsidRDefault="00032740" w:rsidP="00032740">
      <w:pPr>
        <w:pStyle w:val="NormalWeb"/>
        <w:shd w:val="clear" w:color="auto" w:fill="FFFFFF"/>
        <w:spacing w:after="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Pr>
          <w:rFonts w:ascii="Calibri" w:eastAsiaTheme="minorHAnsi" w:hAnsi="Calibri" w:cstheme="minorHAnsi"/>
          <w:sz w:val="16"/>
          <w:szCs w:val="16"/>
          <w:lang w:val="en-US"/>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14593"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Pr>
          <w:rFonts w:ascii="Calibri" w:eastAsiaTheme="minorHAnsi" w:hAnsi="Calibri" w:cstheme="minorHAnsi"/>
          <w:sz w:val="22"/>
          <w:szCs w:val="22"/>
          <w:lang w:val="en-US"/>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b/>
          <w:bCs/>
          <w:sz w:val="16"/>
          <w:szCs w:val="16"/>
          <w:lang w:val="en-US"/>
        </w:rPr>
        <w:t xml:space="preserve">                     </w:t>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"ԵՔ-ԷԱՃԾՁԲ-25/32"</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ԵՔ-ԷԱՃԾՁԲ-25/32*.</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4"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A064D2" w:rsidRDefault="00F770F2" w:rsidP="00CC1843">
      <w:pPr>
        <w:pStyle w:val="BodyTextIndent3"/>
        <w:widowControl w:val="0"/>
        <w:spacing w:after="0" w:line="240" w:lineRule="auto"/>
        <w:jc w:val="right"/>
        <w:rPr>
          <w:rFonts w:ascii="Calibri" w:hAnsi="Calibri"/>
          <w:b/>
          <w:color w:val="000000" w:themeColor="text1"/>
          <w:sz w:val="24"/>
          <w:szCs w:val="24"/>
        </w:rPr>
      </w:pPr>
      <w:r w:rsidRPr="00A064D2">
        <w:rPr>
          <w:rFonts w:ascii="Calibri" w:hAnsi="Calibri"/>
          <w:b/>
          <w:color w:val="000000" w:themeColor="text1"/>
          <w:sz w:val="24"/>
          <w:szCs w:val="24"/>
          <w:lang w:val="ru-RU"/>
        </w:rPr>
        <w:t>подкодом</w:t>
      </w:r>
      <w:r w:rsidRPr="00A064D2">
        <w:rPr>
          <w:rFonts w:ascii="Calibri" w:hAnsi="Calibri"/>
          <w:b/>
          <w:color w:val="000000" w:themeColor="text1"/>
          <w:sz w:val="24"/>
          <w:szCs w:val="24"/>
        </w:rPr>
        <w:t xml:space="preserve"> "</w:t>
      </w:r>
      <w:r w:rsidR="001D7BEA" w:rsidRPr="001D7BEA">
        <w:rPr>
          <w:rFonts w:ascii="Calibri" w:hAnsi="Calibri"/>
          <w:b/>
          <w:sz w:val="24"/>
          <w:szCs w:val="24"/>
          <w:lang w:val="hy-AM"/>
        </w:rPr>
        <w:t>ԵՔ-ԷԱՃԾՁԲ-25/32</w:t>
      </w:r>
      <w:r w:rsidRPr="00A064D2">
        <w:rPr>
          <w:rFonts w:ascii="Calibri" w:hAnsi="Calibri"/>
          <w:b/>
          <w:color w:val="000000" w:themeColor="text1"/>
          <w:sz w:val="24"/>
          <w:szCs w:val="24"/>
        </w:rPr>
        <w:t>"</w:t>
      </w:r>
    </w:p>
    <w:p w:rsidR="00CC1843" w:rsidRPr="00A064D2" w:rsidRDefault="00CC1843" w:rsidP="00CC1843">
      <w:pPr>
        <w:pStyle w:val="BodyTextIndent3"/>
        <w:widowControl w:val="0"/>
        <w:spacing w:after="0" w:line="240" w:lineRule="auto"/>
        <w:jc w:val="right"/>
        <w:rPr>
          <w:rFonts w:ascii="Calibri" w:hAnsi="Calibri"/>
          <w:b/>
          <w:color w:val="000000" w:themeColor="text1"/>
          <w:sz w:val="24"/>
          <w:szCs w:val="24"/>
        </w:rPr>
      </w:pPr>
    </w:p>
    <w:p w:rsidR="00CC1843" w:rsidRPr="00A064D2" w:rsidRDefault="00CC1843" w:rsidP="00CC1843">
      <w:pPr>
        <w:pStyle w:val="BodyTextIndent3"/>
        <w:widowControl w:val="0"/>
        <w:spacing w:after="0" w:line="240" w:lineRule="auto"/>
        <w:jc w:val="right"/>
        <w:rPr>
          <w:rFonts w:ascii="Calibri" w:hAnsi="Calibri"/>
          <w:b/>
          <w:sz w:val="22"/>
        </w:rPr>
      </w:pPr>
    </w:p>
    <w:p w:rsidR="00CC1843" w:rsidRPr="00A064D2" w:rsidRDefault="00CC1843" w:rsidP="00CC1843">
      <w:pPr>
        <w:spacing w:after="0" w:line="240" w:lineRule="auto"/>
        <w:jc w:val="right"/>
        <w:rPr>
          <w:rFonts w:ascii="Calibri" w:hAnsi="Calibri"/>
          <w:b/>
          <w:color w:val="000000" w:themeColor="text1"/>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20</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9"/>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10"/>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25-го декабря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olor w:val="000000" w:themeColor="text1"/>
          <w:lang w:val="ru-RU"/>
        </w:rPr>
        <w:lastRenderedPageBreak/>
        <w:t>(</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1"/>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__</w:t>
      </w:r>
      <w:r>
        <w:rPr>
          <w:rStyle w:val="FootnoteReference"/>
          <w:rFonts w:ascii="Calibri" w:hAnsi="Calibri"/>
        </w:rPr>
        <w:footnoteReference w:id="12"/>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Calibri" w:hAnsi="Calibri"/>
        </w:rPr>
        <w:footnoteReference w:id="13"/>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lastRenderedPageBreak/>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4"/>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
7.16Права и обязанности заказчика, предусмотренные настоящим договором, в установленном законодательством РА порядке осуществляет управление по делам спорта и молодежи аппарата мэрии Еревана.
[8]</w:t>
      </w:r>
      <w:r>
        <w:rPr>
          <w:rStyle w:val="FootnoteReference"/>
          <w:rFonts w:ascii="Calibri" w:hAnsi="Calibri"/>
        </w:rPr>
        <w:footnoteReference w:id="15"/>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lastRenderedPageBreak/>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мероприятия /II Панармянские зимние игры/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Панармянские зимние игры
• Вторые Панармянские зимние игры состоятся в 2025 году — с 1 по 7 февраля включительно, в соответствии с уставом, утвержденным Всемирным комитетом Панармянских игр, для организации которых необходимо обеспечить тренировочные сборы команд участников соревнований по 7 видам спорта /хоккей, беговые лыжи, горные лыжи, сноуборд, снежные бои, шахматы, спортивные танцы/ на 10-14 дней в специализированных спортивных залах и на спортивных площадках — в соответствии с международными стандартами.
•   Для команд необходимо обеспечить тренировочное оборудование, соответствующее международным стандартам: не менее 20 хоккейных шайб, 15 комплектов хоккейной экипировки, в состав которой входят:
1.	Хоккейные наколенники.
2.	Хоккейные шорты.
3.	Хоккейный шлем.
4.	Хоккейная защитная одежда.
5.	Хоккейный нагрудник.
6.	Хоккейные налокотники.
7.	Хоккейные коньки.
8.	 Хоккейная клюшка.
⸭ Хоккейные наколенники (щитки). Облегченная конструкция щита позволяет хоккеисту повысить подвижность на льду без ущерба для его защитных свойств. Щитки изготовлены из пены средней плотности, что облегчает вес голени и обеспечивает максимальную защиту ног в области голени и голени. При этом боковая защита голени усилена специальными пластиковыми вставками,  которые оберегают ноги игрока от ударов клюшкой или от случайного попадания шайбы.  Дополнительная защита также присутствует в нижней части бедра в виде специальной вставки профессионального пластика. В нижней части щиток усилен накладкой для уменьшения деформации, возникающей в процессе трения языка конька и экипировки игрока. Система фиксации щитка на ноге игрока включает в себя два ремешка.
⸭ Хоккейные шорты анатомической посакди. Область почек защищена формованными полиэтиленовыми чашками, а сублимированная комфортная подкладка обеспечивает максимальный комфорт игрока. Для защиты позвоночника используется пенопластовый протектор, рассеивающий энергию удара, и чашки JDP для защиты тазобедренных суставов. Формованные чашки из пенополиуретана используются в области бедер для максимальной защиты. Эта комбинация обеспечивает игрокам защиту и мобильность. Чехол шорт изготовлен из нейлона премиум-класса плотностью 400 ден и усилен боковыми вставками на бедрах. Шорты имеют систему регулировки на 1 дюйм (2,5 см).
⸭ Хоккейный шлем, оснащенный подкладкой двойной плотности из HX-Sorb и комфортной пены, соответствующей сертификатам CSA, HECC и CE, для оптимальной безопасности скольжения на льду. Индивидуализированная подгонка - подходит для каждого игрока, изготовлен из цельной оболочки из полиэтилена высокой плотности (HDPE).
⸭ Хоккейная защитная одежда. Перфорированная пена обеспечивает защиту груди (грудной клетки). Защита позвоночника изготовлена из легкой пены и имеет плавающую конструкцию. Съемный защитник живота изготовлен из пены стандартной плотности. Подкладка Thermo Max обеспечивает максимально эффективную терморегуляцию. Подплечники усилены формованным пластиком, покрытым стандартной пеной. Ключичная область покрыта пенопластом. Регулируемая защита бицепса изготовлена из формованного пластика с набивкой из пеноматериала для дополнительной защиты и удобной посадки.
⸭ Хоккейный налокотник. Защитный элемент бицепса (двуглавой мышцы плеча) изготовлен из стандартного пенопласта и усилен пластиковой вставкой. Защитный элемент предплечья имеет защитную прокладку из тонкого пенопласта и формованную пластиковую вставку. Угловая чашка изготовлена из формованного пластика, покрытого стандартной пеной. Технология Joint Discharge Priority (JDP), используемая в этом защитном элементе, передает энергию удара от соединения в окружающую защитную пену. Внутренняя подкладка изготовлена из матового нейлона высокой степени устойчивости. Система фиксации состоит из эластичной ленты шириной 1,5 дюйма (3,8 см), которая фиксирует протектор бицепса, нейлоновая лента шириной 2 дюйма (5 см), которая фиксирует защиту предплечья и эластичную ленту, который фиксирует налокотник на локте.
⸭ Защита рук хоккеиста: перчатки относятся к полупрофессиональному классу и имеют достаточный уровень защиты. Модель изготовлена из легких и надежных материалов, гарантирующих качественный контроль материала и хорошую работу запястья. Внешние щитки изготовлены из пенопласта высокой плотности, которые в значительной степени поглощают силу внешних воздействий, а зона их действия хорошо защищает всю внешнюю часть руки, включая мизинец. Особое расположение щитков позволяет игрокам сохранять подвижность рук и обеспечивает хорошую вентиляцию промежуточного пространства. Композитная ладонь из плотных материалов, усиленная дополнительным слоем ткани в основании, гарантирует отличное сцепление и долговечность использования перчаток.
⸭ Хоккейные коньки: кроссовки (ботинки хоккейные) - являются самым усовершенствованным продуктом в своем классе, предназначенным для профессиональных хоккеистов. Они отличаются облегченным дизайном благодаря композитному корпусу 3D LASTED CARBON CURV. Ботинок оснащен интегрированной подошвой из композитного материала CURV, которая повышает жесткость и эффективность передачи энергии каждого шага, увеличивая скорость движения (скольжения) по прямой. Для максимального комфорта обувь имеет классический войлочный язычок. Подкладка (лайнер) LOCK FIT обеспечивает удобную посадку, плотное прилегание к ноге и быстрое удаление влаги. Лезвия с технологией TUUK LS PULSE с зеркальным покрытием гарантируют превосходное скольжение и лучшую скорость. - это модель 2022 года для профессиональных игроков старше возрастной категории. Эти ботинки Bauer Supreme M5 Pro (SR - взрослые) сочетают высочайший уровень производительности с комфортом использования на льду.
⸭ Хоккейные клюшки: рукоятка изготовлена из высококачественного углерода UD, что обеспечивает постоянную передачу энергии благодаря скруглённой форме шафта, способствует очень хорошему сцеплению с клюшкой и высокой производительности, 15K для лучшей обратной связи.  уникальная конструкция этой односторонней ракетки Monocomp с односторонними углеродными волокнами обеспечивает постоянную передачу энергии и высокую скорость удара с лучшим потоком энергии: лицевая сторона (основание) ракетки из карбона 15К с технологией сердцевины лезвия HyperCore чрезвычайно стабильно/устойчиво и обеспечивает хороший контроль в сочетании с быстрым выбросом/ударом. Долговечность: эргономичная рукоятка ракетки, расположенная под углом, с усиленными стенками в сочетании с технологией рукоятки Sweet Spot обеспечивает максимальную долговечность и надежную производительность. Вес: около 410 г (60 дюймов) Рукоятка: конструкция из карбона UD, квадратная рукоятка со скругленными углами. Лезвие: конструкция из углеродного волокна 15К.
•   Перед доставкой согласуйте модели и цвета комплектов с цветовыми сочетаниями с Заказчиком, после этого индивидуально определите размеры каждого члена бригады и осуществите доставку соответственно.
•  не менее 15 пар лыж, не менее 5 досок для сноуборда, /предоставляемое имущество должно быть сертифицировано международными федерациями и соответствовать международным стандартам соревнований/, а также 8 экипировок для катания на лыжах, сноуборде и горных лыжах;
• в рамках мероприятия необходимо обеспечить транспортировку команд-участниц и делегации в город Джермук и в обратном направлении;
• транспортировка участников к месту соревнований и обратно на комфортабельных автобусах и комфортабельных микроавтобусах для участия в соревнованиях, а также церемониях открытия и закрытия по заранее согласованному графику и регламенту, а также транспортировка команд к месту соревнований и обратно в дни турниров;
• для осуществления указанных перевозок необходимы 40-50-местные пассажирские автомобили (вместе с водителем) с мягкими сиденьями; автомобиль должен быть производства  не ранее 2018 года выпуска и выше, должен быть пройден технический осмотр, а также должен быть обеспечен всем необходимым оборудованием /системой отопления и охлаждения/, аптечкой, салон должен быть удобным, опрятным и чистым, сиденья должны быть в исправном состоянии;
• обеспечить услуги не менее 2-х медицинских работников (снабженных необходимыми медикаментами), включая охлаждающие, обезболивающие и согревающие средства, перевязочные средства - бинты, вату, антисептик (йод), медицинский спирт, медицинскую шину и 1 медицинские носилки (каталка) во время тренировочных сборов;
• гостиничное обслуживание до 180 членов ереванской делегации на 6 дней в городе Джермук (категория - не ниже 3-звездочной), трехразовое питание, двух- или трехместные номера в гостинице, меблированы отдельными кроватями, удобная ванная комната и санузел в номерах оборудованы всеми принадлежностями, в номерах обеспечено наличие WI-FI, наличие телевизора и холодильника, кондиционера;
• обеспечить 6-дневное качественное гостиничное обслуживание (категории 4 или 5 звезд), включая 3-х разовое питание для руководителей групп (не менее 7 человек);
• конкретный день оказания услуги будет предоставлен заказчиком в соответствии с регламентом.  Согласовать условия и даты проживания с заказчиком;
•  Для спортивной делегации города Еревана необходимо предоставить комплект спортивного инвентаря вместимостью до 180 человек, в который входят:
1.	Спортивный костюм: худи (с капюшоном), брюки, свитер с круглым вырезом.
2.	Футболка с круглым вырезом и короткими рукавами.
3.	Зимняя спортивная куртка с капюшоном.
4.	Пара зимней спортивной обуви.
5.	Шапка.
6.	Перчатки.
7.	Полотенце.
8.	Спортивный рюкзак.
⸭ Спортивный костюм. Худи с капюшоном должно быть изготовлено из трехниточной ткани, в составе которой: 95% хлопок, 5% силикон, с поверхностной плотностью 350 гр. Края рукавов и низ худи с капюшоном – с манжетом. Швы худи с капюшоном обработаны четырехниточным оверлоком. Худи должно быть с капюшоном, фирменным знаком на передних и боковых карманах. Капюшон двуслойный, с внутренней стороны армянский орнамент (трафаретная печать). В левой верхней части худи с капюшоном методом вышивки (компьютерная печать) должен быть изображен герб города Еревана, в правой верхней части - название бренда (вышивка). На спине худи с капюшоном "YEREVAN" латинскими буквами ( трафаретная печать ), брюки должны быть из трехниточной ткани (байка), состав: 95% хлопок, 5% силикон,  с поверхностной плотностью 350 гр. Боковые карманы - с застёжками, на которых запечатлено название бренда. Пояс брюк изнутри прошит широкой резинкой - на 5 сантиметров. Резиновый ремешок на поясе брюк с названием бренда вдоль всего пояска. Низ брюк обработан манжетами. Бока брюк выполнены из ткани рибана. На задней части брюк имеется накладной карман. В правой верхней части брюк напечатано название компании (вышивка) с прикрепленным гербом (вышивкой) города Еревана (компьютерная печать), на левой штанине вертикально - заглавными латинскими буквами «YEREVAN» (трафаретная печать), свитер с круглым вырезом должен быть выполнен из трехниточной ткани (байка), состав: 95% хлопок, 5% силикон, с поверхностной плотностью 350 гр. Низ и рукава свитера с манжетами. Дополнительная нить тканевой ленты (тесьма) на задней части горловины свитера. В верхней левой части свитера - герб города Еревана, закрепленный вышивкой (компьютерная печать), в правой верхней части - название компании (вышивка). На спине свитера латинскими заглавными буквами " YEREVAN " (трафаретная печать).
⸭ Футболка с круглым вырезом и короткими  рукавами должна быть изготовлена из ткани, в составе которой: 100% хлопок, с поверхностной плотностью 240 гр. Все стежки футболки обработаны четырехниточным оверлоком. Передняя часть горловины футболки прошита прямой строчкой. В левой верхней части футболки логотип города Еревана, выполненный методом вышивки (компьютерная печать), в правой верхней части - фирменное наименование (вышивка). На спине футболки латинскими заглавными буквами - «YEREVAN» (трафаретная печать).
⸭ Зимняя спортивная куртка с капюшоном. На передней части куртки должны быть боковые карманы. Куртка водонепроницаемая (водоотталкивающая ткань).  В левой верхней части куртки – герб города Еревана. На спине заглавными латинскими буквами - «YEREVAN».
⸭ Пара зимней спортивной обуви, которая должна быть изготовлена из сочетанных качественных натуральных материалов: натуральной кожи, натуральной замши. На спортивной обуви должен быть вышит логотип мэрии Еревана и название компании. В верхней части должны быть проделаны 6 пар отверстий (для шнуровки). Стелька спортивной обуви должна быть ортопедической. Подошва должна быть изготовлена из трехслойного качественного термоэластопласта, верхний слой – синий, средний – белый, нижний – синий, устойчивый к износу (с рельефной структурой).
⸭ Шапка должна быть изготовлена из ткани, в составе которой: 100% хлопок, с поверхностной плотностью 240 гр. Шапка двуслойная. На шапке вышит логотип города Еревана (компьютерная печать).
⸭ Перчатки должны быть тканевые, состав: 100% хлопок,  с поверхностной плотностью 240 гр. Перчатки двуслойные. На перчатках вышит логотип города Еревана (компьютерная печать).
⸭ Полотенце банное из хлопчатобумажной ткани, размер 700 х 1400 мм.
⸭ Спортивный рюкзак должен быть изготовлен из водонепроницаемой (водоотталкивающей) ткани. Рюкзак состоит из двух основных частей, застегивается на пряжку. Передняя часть рюкзака имеет два накладных кармана на застежке. Карманы из сетчатой ткани на боковых стенках с эластичными краями. Спинка рюкзака ортопедическая. Карманы рюкзака на подкладке изнутри, разделены на отдельные карманы. Плечевые ремни имеют регуляторы длины. Размеры сумки: Ш*Д*В 48*33*20см. Все материалы должны быть изготовлены из качественного материала, прочного на разрыв, износостойкого при частой стирке и обладать водостойкими свойствами. На спортивном рюкзаке должно быть напечатано «YEREVAN» и триколор Республики Армения.
Перед доставкой согласовать с Заказчиком модели спортивной одежды с цветовыми сочетаниями, после этого индивидуально сверить размеры каждого члена команды и осуществить доставку соответственно.
после окончания всех спортивных соревнований организовать фуршет /200 человек, выбрать ресторан, согласовать день и время с Клиентом/ в любом высококлассном ресторане столицы со следующим меню на 200 человек: помидоры, огурцы, перец (сладкий, острый), мясо гриль (свинина, говядина, баранина) с картофелем, рыба гриль (осетрина) с рисом, плов с кукурузой, цветной перец, зеленый горошек, жареная курица с картофелем фри, лимоном, оливками ( черный, зеленый/), кислотная разновидность, салаты (Цезарь, куриная грудка, грибы/йогурт, мясное ассорти/копченая колбаса, филе, бастурма, суджух, рулет, пашина/, сырное ассорти, хлеб: разные виды, лаваш, зелень (смешанная), качественная водка (АБСОЛЮТ или  OHANYAN или Organic) /, вино сухое /КАРАС или  KOOR  или  Kataro/, коньяк /АРАРАТ 15-летней выдержки или  Hennessy/, сладкое сок, минеральная вода, натуральный сок, разнообразные фрукты (апельсин, мандарин, яблоко, банан, грейпфрут, киви, грейпфрут, клубника, груша/), разнообразная выпечка, восточный кофе и чай/,
  Мероприятие и услуги должны осуществляться на основании заданного клиентом задания, которое будет дано клиентом заранее.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включительно со дня вступления в силу договора /соглашения/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6"/>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7"/>
        <w:gridCol w:w="1203"/>
        <w:gridCol w:w="1009"/>
        <w:gridCol w:w="559"/>
        <w:gridCol w:w="559"/>
        <w:gridCol w:w="559"/>
        <w:gridCol w:w="559"/>
        <w:gridCol w:w="559"/>
        <w:gridCol w:w="559"/>
        <w:gridCol w:w="559"/>
        <w:gridCol w:w="559"/>
        <w:gridCol w:w="559"/>
        <w:gridCol w:w="559"/>
        <w:gridCol w:w="559"/>
        <w:gridCol w:w="559"/>
        <w:gridCol w:w="559"/>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AE7F11"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7"/>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CC1843" w:rsidRPr="00AE7F11"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AE7F11"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281F" w:rsidRDefault="00DF281F" w:rsidP="002E7B41">
      <w:pPr>
        <w:spacing w:after="0" w:line="240" w:lineRule="auto"/>
      </w:pPr>
      <w:r>
        <w:separator/>
      </w:r>
    </w:p>
  </w:endnote>
  <w:endnote w:type="continuationSeparator" w:id="1">
    <w:p w:rsidR="00DF281F" w:rsidRDefault="00DF281F" w:rsidP="002E7B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281F" w:rsidRDefault="00DF281F" w:rsidP="002E7B41">
      <w:pPr>
        <w:spacing w:after="0" w:line="240" w:lineRule="auto"/>
      </w:pPr>
      <w:r>
        <w:separator/>
      </w:r>
    </w:p>
  </w:footnote>
  <w:footnote w:type="continuationSeparator" w:id="1">
    <w:p w:rsidR="00DF281F" w:rsidRDefault="00DF281F" w:rsidP="002E7B41">
      <w:pPr>
        <w:spacing w:after="0" w:line="240" w:lineRule="auto"/>
      </w:pPr>
      <w:r>
        <w:continuationSeparator/>
      </w:r>
    </w:p>
  </w:footnote>
  <w:footnote w:id="2">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3">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5">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Pr>
          <w:rFonts w:ascii="Calibri" w:hAnsi="Calibri"/>
          <w:i/>
          <w:sz w:val="16"/>
          <w:szCs w:val="16"/>
          <w:lang w:val="en-US"/>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6">
    <w:p w:rsidR="005935AD" w:rsidRDefault="005935AD" w:rsidP="00690579">
      <w:pPr>
        <w:pStyle w:val="FootnoteText"/>
        <w:jc w:val="both"/>
        <w:rPr>
          <w:rFonts w:ascii="Calibri" w:hAnsi="Calibri"/>
        </w:rPr>
      </w:pPr>
    </w:p>
  </w:footnote>
  <w:footnote w:id="7">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8">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2">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3">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4">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5">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6">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7">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7">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7"/>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6"/>
  </w:num>
  <w:num w:numId="14">
    <w:abstractNumId w:val="22"/>
  </w:num>
  <w:num w:numId="15">
    <w:abstractNumId w:val="24"/>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3"/>
  </w:num>
  <w:num w:numId="25">
    <w:abstractNumId w:val="5"/>
  </w:num>
  <w:num w:numId="26">
    <w:abstractNumId w:val="4"/>
  </w:num>
  <w:num w:numId="27">
    <w:abstractNumId w:val="0"/>
  </w:num>
  <w:num w:numId="28">
    <w:abstractNumId w:val="10"/>
  </w:num>
  <w:num w:numId="2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73E5"/>
    <w:rsid w:val="002130D1"/>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4BAB"/>
    <w:rsid w:val="002C6335"/>
    <w:rsid w:val="002D59A0"/>
    <w:rsid w:val="002E7B41"/>
    <w:rsid w:val="002F002D"/>
    <w:rsid w:val="002F004D"/>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D05FA1"/>
    <w:rsid w:val="00D073F5"/>
    <w:rsid w:val="00D10708"/>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A3B"/>
    <w:rsid w:val="00E654CD"/>
    <w:rsid w:val="00E67B77"/>
    <w:rsid w:val="00E67BC6"/>
    <w:rsid w:val="00E83201"/>
    <w:rsid w:val="00E87C01"/>
    <w:rsid w:val="00E9457D"/>
    <w:rsid w:val="00E97949"/>
    <w:rsid w:val="00E97F10"/>
    <w:rsid w:val="00EA2990"/>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webSettings.xml><?xml version="1.0" encoding="utf-8"?>
<w:webSettings xmlns:r="http://schemas.openxmlformats.org/officeDocument/2006/relationships" xmlns:w="http://schemas.openxmlformats.org/wordprocessingml/2006/main">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E62FE-7EDB-4C0C-A96A-26C5ABA73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58</Pages>
  <Words>16244</Words>
  <Characters>92594</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491</cp:revision>
  <dcterms:created xsi:type="dcterms:W3CDTF">2020-06-23T11:07:00Z</dcterms:created>
  <dcterms:modified xsi:type="dcterms:W3CDTF">2023-08-04T10:29:00Z</dcterms:modified>
</cp:coreProperties>
</file>