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shd w:val="25pct" w:color="FF000" w:fill="FFFF00"/>
        </w:rPr>
        <w:t>2026.03.13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shd w:val="25pct" w:color="FF000" w:fill="FFFF00"/>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shd w:val="25pct" w:color="FF000" w:fill="FFFF00"/>
        </w:rPr>
        <w:t>ԵՔ-ԷԱՃԱՇՁԲ-26/4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shd w:val="25pct" w:color="FF000" w:fill="FFFF00"/>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shd w:val="25pct" w:color="FF000" w:fill="FFFF00"/>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shd w:val="25pct" w:color="FF000" w:fill="FFFF00"/>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shd w:val="25pct" w:color="FF000" w:fill="FFFF00"/>
        </w:rPr>
        <w:t>---</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shd w:val="25pct" w:color="FF000" w:fill="FFFF00"/>
        </w:rPr>
        <w:t>---</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shd w:val="25pct" w:color="FF000" w:fill="FFFF00"/>
        </w:rPr>
        <w:t>---</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shd w:val="25pct" w:color="FF000" w:fill="FFFF00"/>
        </w:rPr>
        <w:t>---</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shd w:val="25pct" w:color="FF000" w:fill="FFFF00"/>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shd w:val="25pct" w:color="FF000" w:fill="FFFF00"/>
        </w:rPr>
        <w:t>011-514-001/394/</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shd w:val="25pct" w:color="FF000" w:fill="FFFF00"/>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shd w:val="25pct" w:color="FF000" w:fill="FFFF00"/>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shd w:val="25pct" w:color="FF000" w:fill="FFFF00"/>
        </w:rPr>
        <w:t>ԵՔ-ԷԱՃԱՇՁԲ-26/4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shd w:val="25pct" w:color="FF000" w:fill="FFFF00"/>
        </w:rPr>
        <w:t>2026.03.13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shd w:val="25pct" w:color="FF000" w:fill="FFFF00"/>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shd w:val="25pct" w:color="FF000" w:fill="FFFF00"/>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shd w:val="25pct" w:color="FF000" w:fill="FFFF00"/>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shd w:val="25pct" w:color="FF000" w:fill="FFFF00"/>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shd w:val="25pct" w:color="FF000" w:fill="FFFF00"/>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shd w:val="25pct" w:color="FF000" w:fill="FFFF00"/>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shd w:val="25pct" w:color="FF000" w:fill="FFFF00"/>
        </w:rPr>
        <w:t>ԵՔ-ԷԱՃԱՇՁԲ-26/4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shd w:val="25pct" w:color="FF000" w:fill="FFFF00"/>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shd w:val="25pct" w:color="FF000" w:fill="FFFF0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shd w:val="25pct" w:color="FF000" w:fill="FFFF0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shd w:val="25pct" w:color="FF000" w:fill="FFFF00"/>
        </w:rPr>
        <w:t>---</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shd w:val="25pct" w:color="FF000" w:fill="FFFF00"/>
        </w:rPr>
        <w:t>---</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shd w:val="25pct" w:color="FF000" w:fill="FFFF00"/>
        </w:rPr>
        <w:t>377.54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shd w:val="25pct" w:color="FF000" w:fill="FFFF00"/>
        </w:rPr>
        <w:t>4.6847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shd w:val="25pct" w:color="FF000" w:fill="FFFF00"/>
        </w:rPr>
        <w:t>432.7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shd w:val="25pct" w:color="FF000" w:fill="FFFF00"/>
        </w:rPr>
        <w:t>---</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shd w:val="25pct" w:color="FF000" w:fill="FFFF00"/>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shd w:val="25pct" w:color="FF000" w:fill="FFFF00"/>
        </w:rPr>
        <w:t>ԵՔ-ԷԱՃԱՇՁԲ-26/4</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shd w:val="25pct" w:color="FF000" w:fill="FFFF00"/>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shd w:val="25pct" w:color="FF000" w:fill="FFFF00"/>
        </w:rPr>
        <w:t>ԵՔ-ԷԱՃԱՇՁԲ-26/4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0.19</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տասնինը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Սույն պայմանագրով Կապալառուի իրավունքներն ու պարտականությունները ՀՀ օրենսդրությամբ սահմանված կարգով իրականացնում է Նորք-Մարաշ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A4 ֆորմատ, օֆսեթ 80գ, տպագրությունը  միակողմանի 1x 4գույն, թղթի սպիտակությունը ոչ պակաս քան 90%
Ձևաթղթի վերևի ձախ անկյունում պետք է տպագրված լինի Երևանի զինանշանը: զինանշանի աջ կողմից, մեծատառերով պետք է տպագրված լինի 
ՀԱՅԱՍՏԱՆԻ  ՀԱՆՐԱՊԵՏՈՒԹՅՈՒՆ
ԵՐԵՎԱՆ  ՔԱՂԱՔԻ  ՆՈՐՔ-ՄԱՐԱՇ
ՎԱՐՉԱԿԱՆ  ՇՐՋԱՆԻ  ՂԵԿԱՎԱՐ
Ձախ կողմից, զինանշանի տակ պետք է տպագրված լինի փաստաթղթի համարակալման և ամսաթվի տեղադրման համար նախատսված տողեր
N_________________
“___” ______ - 20    թ.
Աջ կողմից, փաստաթղթերի համարակալման և ամսաթվի տողերին սիմետրիկ պետք է տպագրված լինի վարչական շրջանի ռեկվիզիտները.         ՀՀ ք. Երևան, Ա. Արմենակյան 141
Հեռ. 011-51-87-00/                                                                                           
Էլ. Փոստ` norq-marash@yerevan.am
Մինչև տպագրությունը բլանկի էսքիզը, օգտագործվող թղթի տեսակը, գույները պետք է համաձայնեցվեն Նորք-Մարաշ վարչական շրջանի ղեկավարի աշխատակազմի քարտուղարի հետ /հեռ. 011-51-87-02/                                                                                                         քանակը՝ 2000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ծրարով՝ ծրարի չափս (փակված վիճակում)՝ 16.5 սմ × 13.5 սմ, ծրարի թուղթ՝ 300 գ/քմ, անփայլ, գույնը համաձայնացնել պատվիրատուի հետ: Արտաքին մակերեսի դաջում՝ մեջտեղում ոսկեգույն տառերով տպագրված՝ Երևանի զինանշանը և «Նորք-Մարաշ վարչական շրջան» գրվածքը, համաձայն պատվիրատուի հաստատած նմուշի: Ծրարի փակվող մասում պետք է փակցված լինի ինքնասոսնձվող ժապավեն: Ներսի ներդիրի չափս՝ 15.5 սմ × 12.5 սմ, ներդիրի թուղթ՝ 200 գ/քմ, սպիտակ, անփայլ: Ներսի ներդիրի տպագրությունը պետք է լինի՝ երկկողմանի, մեկ կողմում տեքստ, մյուս կողմում՝ հատուկ ձևավորմամբ դեկորատիվ տարրեր, ըստ պատվիրատուի հաստատած նմուշի: Ձևավորման (դիզայնի) աշխատանքները կատարվում են՝ կատարողի կողմից, ներառյալ համակարգչային ձևավորում, սրբագրում և գունաբաժանում: Տպագրությունից առաջ նմուշը թղթային տարբերակով ներկայացվում է պատվիրատուի հաստատմանը, որից հետո միայն իրականացվում է տպագրությունը: Պատրաստի արտադրանքի մատակարարումը կատարվում է կատարողի կողմից պատվիրատուի գործունեության վայր, իր միջոցներով և հաշվին՝ Ա. Արմենակյան 141 հասցե: Քանակը՝ 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 Ձևաթղթերը պետք է տպագրված լինեն միակողմանի, A-4 ֆորմատի կավճապատ թղթի վրա, խտությունը՝ 300 գ/քմ, փայլուն, գույնը համաձայնացնել պատվիրատուի հետ: Ձևաթղթի նմուշը տրամադրվում է պատվիրատուի կողմից: Կատարողը պատվիրատուի գործունեության վայրում /Ա. Արմենակյան 141 հասցեում/  ստանում է պահանջվող ձևաթղթի նմուշները` թղթային տարբերակով, ըստ որի  տպագրված մեկ օրինակ նմուշը ներկայացնում է պատվիրատուի հաստատմանը, ինչից հետո միայն իրականացվում է տպագրությունը: Պատրաստի արտադրանքի մատակարարումը կատարվում է կատարողի կողմից պատվիրատուի գործունեության վայր, իր միջոցներով և հաշվին՝ Ա. Արմենակյան 141 հասցե, քանակը՝ 70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մինչև 2026 թվսկանի դեկտեմբերի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մինչև 2026 թվսկանի դեկտեմբերի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մինչև 2026 թվսկանի դեկտեմբերի 15-ը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