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приобретении строительных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ani.hambardzumyan@yerevan.am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ԵՔ-ԷԱՃԱՊՁԲ-24/106</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приобретении строительных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приобретении строительных материалов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ani.hambardzumyan@yerevan.am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приобретении строительных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профнастил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2024.04.16.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аппарат руководителя административного района Эребуни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профнастил КП 25 / ширина 1050мм, длина 6000мм, монтажная ширина 1000мм, толщиной 0.55мм/. Оцинкованный профнастил должен соответствовать действующим в РА нормативным требованиям, а также квалификационным и параметрическим показателям товаров. Оцинкованные профнастилы должны быть транспортированы и выгружены с помощью поставщика на складской территории, предоставленной главой административного района Эребуни.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 /размером 1.0 x 2.0м, толщиной 0,55мм/. Оцинкованный лист должен соответствовать действующим в РА нормативным требованиям, а также квалификационным и параметрическим показателям товаров. Оцинкованные листы должны быть транспортированы и выгружены с помощью поставщика на складской территории, предоставленной главой административного района Эребуни.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приобретения устанавливается со дня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приобретения устанавливается со дня вступления в силу договора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