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2024.04.22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2</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Мэрия Еревана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Аргишти ул. 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медицинского оборудования</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09:30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13</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09:30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13</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Իրինա Եղիազարյան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irina.eghiazaryan@yerevan.am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011514374</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Мэрия Еревана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ԵՔ-ԷԱՃԱՊՁԲ-24/126</w:t>
      </w:r>
      <w:r w:rsidRPr="00F32D53">
        <w:rPr>
          <w:rFonts w:ascii="Calibri" w:hAnsi="Calibri" w:cstheme="minorHAnsi"/>
          <w:i/>
        </w:rPr>
        <w:br/>
      </w:r>
      <w:r w:rsidRPr="00F32D53">
        <w:rPr>
          <w:rFonts w:ascii="Calibri" w:hAnsi="Calibri" w:cstheme="minorHAnsi"/>
          <w:szCs w:val="20"/>
          <w:lang w:val="af-ZA"/>
        </w:rPr>
        <w:t>2024.04.22 </w:t>
      </w:r>
      <w:r w:rsidRPr="00F32D53">
        <w:rPr>
          <w:rFonts w:ascii="Calibri" w:hAnsi="Calibri" w:cstheme="minorHAnsi"/>
          <w:i/>
          <w:szCs w:val="20"/>
          <w:lang w:val="af-ZA"/>
        </w:rPr>
        <w:t xml:space="preserve">N </w:t>
      </w:r>
      <w:r w:rsidRPr="00F32D53">
        <w:rPr>
          <w:rFonts w:ascii="Calibri" w:hAnsi="Calibri" w:cstheme="minorHAnsi"/>
          <w:szCs w:val="20"/>
          <w:lang w:val="af-ZA"/>
        </w:rPr>
        <w:t>2</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Мэрия Еревана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Мэрия Еревана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медицинского оборудования</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медицинского оборудования</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Мэрия Еревана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ԵՔ-ԷԱՃԱՊՁԲ-24/126</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irina.eghiazaryan@yerevan.am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медицинского оборудования</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09:30</w:t>
      </w:r>
      <w:r w:rsidRPr="00F32D53">
        <w:rPr>
          <w:rFonts w:ascii="Calibri" w:hAnsi="Calibri" w:cstheme="minorHAnsi"/>
          <w:lang w:val="ru-RU"/>
        </w:rPr>
        <w:t>" часов "</w:t>
      </w:r>
      <w:r w:rsidR="003955D4" w:rsidRPr="00F32D53">
        <w:rPr>
          <w:rFonts w:ascii="Calibri" w:hAnsi="Calibri" w:cstheme="minorHAnsi"/>
          <w:lang w:val="af-ZA"/>
        </w:rPr>
        <w:t>13</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391.44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4.2</w:t>
      </w:r>
      <w:r w:rsidRPr="00F32D53">
        <w:rPr>
          <w:rFonts w:ascii="Calibri" w:hAnsi="Calibri" w:cstheme="minorHAnsi"/>
          <w:szCs w:val="22"/>
        </w:rPr>
        <w:t xml:space="preserve"> драмом, евро </w:t>
      </w:r>
      <w:r w:rsidR="00991780" w:rsidRPr="00F32D53">
        <w:rPr>
          <w:rFonts w:ascii="Calibri" w:hAnsi="Calibri" w:cstheme="minorHAnsi"/>
          <w:lang w:val="af-ZA"/>
        </w:rPr>
        <w:t>416.84</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2024.05.07. 09:30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ԵՔ-ԷԱՃԱՊՁԲ-24/126</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00E93C04" w:rsidRPr="00F32D53">
        <w:rPr>
          <w:rFonts w:ascii="Calibri" w:hAnsi="Calibri" w:cstheme="minorHAnsi"/>
          <w:sz w:val="23"/>
          <w:szCs w:val="23"/>
          <w:lang w:val="af-ZA"/>
        </w:rPr>
        <w:t>ԵՔ-ԷԱՃԱՊՁԲ-24/126</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'ԵՔ-ԷԱՃԱՊՁԲ-24/126'</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ԵՔ-ԷԱՃԱՊՁԲ-24/126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Мэрия Еревана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"ԵՔ-ԷԱՃԱՊՁԲ-24/126"*</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Мэрия Еревана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ԵՔ-ԷԱՃԱՊՁԲ-24/126</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ԵՔ-ԷԱՃԱՊՁԲ-24/126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ԵՔ-ԷԱՃԱՊՁԲ-24/126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 Клиенту по настоящему договору права и обязанности осуществляет 
отдел здравоохранения.</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флюороскопическая рентгеновская система /ЭОП/
Рентгеновская система типа С-дуга
Рентгеновская система типа C-дуга, предназначенная для использования во время различных хирургических вмешательств у взрослых и детей (травматология, урология, сосудистая хирургия, Гастроэнтерология, нейрохирургия и т. д.) 
Должна быть система «все в одном», в которой комбинированный монитор с сенсорной визуализацией и планшетный дисплей с сенсорным управлением упрощают рабочий процесс и управление дозой, позволяя получать изображение очень высокого качества
Монитор и сенсорный планшетный экран управления
Наличие не менее 24" диагонального  монитора для изображения /визуализации/ 
Количество изображений, отображаемых одновременно на мониторе для визуализации, не менее 2 
Размер матрицы монитора для визуализации не менее: 1920x1080 пикселей
Поворот кронштейна монитора для визуализации относительно основной стойки C-образной дуги, не менее 180ᵒ
Поворот монитора для визуализации в горизонтальной плоскости относительно кронштейна, не менее 160ᵒ
Наклон монитора для визуализации в вертикальной плоскости (вверх/вниз), не менее 5ᵒ и 10ᵒ
Возможность увеличения вертикального перемещения монитора для визуализации в диапазоне не менее 40 см
Налииче не менее 10-дюймового сенсорного планшет-экрана управления
Поворот кронштейна сенсорного планшет-экрана управления, не менее 180ᵒ
Диапазон поворота сенсорного планшет-экрана управления в вертикальной плоскости, не менее  20ᵒ 
Монитор для изображений и сенсорный планшет-экран управления расположены на двух комбинированных кронштейнах
Генератор/моноблок 
Высокочастотный генератор (частота преобразования), не менее 20 кГц
Кратковременная мощность: 2,0 кВт ± 20%
Компактный дизайн моноблока
Максимальное напряжение анода, не менее 110 кВ
Максимальный анодный ток в рентгеновском или цифровом точечном режиме, не менее 20 мА
Максимальный анодный ток при непрерывной рентгеноскопии, не менее 8 мА
Максимальный анодный ток при импульсной рентгеноскопии, не менее 16 мА
Общая фильтрация не менее: 3 мм Ал
C-образная дуга
Свободное пространство, не менее 78 см
Глубина, не менее 66 см
Поворот в продольной плоскости (орбитальное вращение) не менее: 120ᵒ
Угловое движение (в вертикальной плоскости вокруг горизонтальной оси), не менее ±200° (400°)
Горизонтальное перемещение / движение, не менее 20 см
Моторизованное вертикальное перемещение, не менее 42 см
Фокусно-приемное расстояние, не менее 980 мм
Поворот относительно вертикальной плоскости не менее ±10° (20°)
Рентгеновская трубка
Тип анода: вольфрамовый, неподвижный
Размер малого фокусного пятна, не менее 0.6 мм
Размер большого фокусного пятна, не менее 1.4 мм
Целевой угол анода, не более 10°
Тепловая мощность анода, не менее 53 кДж
Максимальная скорость охлаждения не менее 12 000 тепловых единиц / мин
Возможность индикатора нагрева трубки на экране
Ирисный / шторковый коллиматор
Наличие ирисовой моторизованной диафрагмы
Особенности / функции визуализации
Автоматически регулирует яркость и контрастность для улучшения качества изображения
Автоматический контроль мощности излучения
Наличие фильтра улучшения контуров изображения
Предустановленные профили визуализации для стандартной, плотной анатомической структуры, конечностей, грудной клетки, с уменьшенной дозой облучения
Усилитель изображения
3-режимный усилитель изображения, размер рабочего поля, не менее 230/150/110 мм
Пропускная способность, не менее 22/28/32 пар строк / см
Центральная пропускная способность не менее 52/58/68 пар строк / смDQE-ն ՝ При напряжении 59,5 КВ - не менее 65%
Стационарный вертикальный фильтр для сбора рентгеновских лучей
Диаметр, не менее 230 мм
Соотношение сторон, не менее 8:1
Плотность не менее 40 лам / см
Камера с высокой растворимостью, не менее 1000x1000 пикселей
Пропускная способность, не менее 50 МГц
Соотношение сигнал / шум, не менее 58 дБ
Полностью цифровой интерфейс
Цифровой процессор и хранение данных
16-битная обработка изображений
Растворимость изображения не менее 1000 x 1000 элементов
Цифровая память: сохранение последнего изображения и не менее 100,000 текущих изображений.
Управление исследованиями
Информация о пациенте
Список исследований
Информация об индивидуализированном пациенте
Отображение информации об общем воздействии радиации
Интерфейс пользователя
Вся система управляется компьютером, программное обеспечение должно подлежать обновлению
Многофункциональные рентгеновские переключатели:
Ножной переключатель
Ручной переключатель
Хранение и использование изображений; копирование изображений; постобработка сохраненных изображений
Память и обработка изображений, специальное программное обеспечение
Рекурсивный фильтр с настройкой движения
Возможность сепарации / фильтрации шума для получения высококачественных изображений
Получение высококачественных изображений даже при наличии движения в поле зрения
Автоматическая настройка яркости/контрастности в реальном времени
Улучшение контуров изображения
Получение негативных изображений
Сохранение и автосохранение изображений
Переупорядочивание изображений
Сохранение последнего изображения
Вращение изображения
Поворот изображения
Вращение статического и живого изображения на 360 градусов
Аннотация изображения
Все функции управления и работы с изображениями рабочей станции доступны с сенсорного монитора
Просмотр информации о дозе: параметры экспозиции текущего исследования и информация о дозе облучения на экране монитора изображения
Функция измерения расстояний и углов на изображении
Возможность пространственной настройки в соответствии с эталонным образцом
Частота импульсов при импульсной рентгеноскопии не менее: 1/2/4/8 имп/с
Частота кадров, не менее 25 кадров в секунду
Автоматическое и ручное управление цифровой яркостью и контрастностью
Функция устранения артефактов металлических конструкций
Запись изображений на USB-накопитель
Управление дозой облучения:
Позиционирование коллиматора без дополнительного облучения
Предварительный просмотр/ Preview коллиматора
Поворот изображения
Отображение изображения слева направо и сверху вниз
Информация о воздействии дозового излучения в режиме реального времени
Режим низких доз
Режим импульсной рентгеноскопии
Возможность создавать аннотации к изображениям, а также устанавливать маркеры, добавлять комментарии и обрезать изображения
Функция позволяет измерять расстояния и углы и выполнять необходимую калибровку для достижения высокой точности
Встроенный базовый интерфейс DICOM
Цифровая мобильная рентгеновская система с поддержкой DICOM предоставляет необходимые услуги связи
Получение рабочих списков с сервера
Поиск исследований в базе данных DICOM
Загрузка выбранных изображений на сервер DICOM
Возможность печати рентгеноскопических изображений с помощью принтера DICOM
Создание структурированного отчета о дозах изучения  для всех выполненных процедур.  Этот отчет можно отправить по сети DICOM или экспортировать на CD/DVD или USB-накопители
Педаль, с не менее 5 метров кабеля
Наличие встроенного лазерного индикатора
Сертификаты качества
1. CE или FDA
2. ISO 13485  или ISO9001
Соответствия стандарту IEC60601-1 
Новая, неиспользованная, неперевыпущенная.
Гарантия: не менее 12 месяцев
Доставка и установка устройства должны производиться поставщиком по адресу, указанному заказчиком, обучение, гарантийное и послегарантийное обслуживание должны выполняться инженером, прошедшим сертификацию производственной компании по практической работе с рентгеновским оборудованием. Наличие серификата обязательно.
Важное предусловие:  Оборудование должно быть произведено в США, Европе или Японии, а в случае производства в других странах, помимо указанного, поставщик должен в обязательном порядке предоставить положительное заключение, основанное на 2-летнем использовании по меньшей мере 3 крупными медицинскими центрами РА с 250 и более койко-местами, работающими в режиме 24-часовой нагрузки.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90-го календарного дня со дня вступления договора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