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 սարքավորումների և օդաբալոնների լիցքավորման համակարգի, ջրահեռացման պոմպերի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 սարքավորումների և օդաբալոնների լիցքավորման համակարգի, ջրահեռացման պոմպերի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 սարքավորումների և օդաբալոնների լիցքավորման համակարգի, ջրահեռացման պոմպերի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 սարքավորումների և օդաբալոնների լիցքավորման համակարգի, ջրահեռացման պոմպերի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2024.07.10.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բնութագրերում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LCD հեռուստացույց, Անկյունագիծն առնվազն՝ 49,5" (126 սմ), Էկրանի ձևաչափը՝ 16:9, Թույլտվությունն առնվազն՝ 3840x2160, HD թույլտվություն՝ 4K UHD, HDR, HDR ձևաչափ՝ HDR10, HDR10+, Ստերեո ձայնի և հեռուստատեքստի (телетекст) առկայությամբ: Ձայնի հզորությունն առնվազն՝ 20 Վտ (2x10 Վտ), Ակուստիկ համակարգի առնվազն երկու բարձրախոսով, Մուտքեր՝ HDMI x3, USB, Ethernet (RJ-45), Wi-Fi, Ելքեր՝ օպտիկական, Առջևի/կողային միակցիչներ՝ HDMI, USB:  Տիպային էներգիայի սպառումը ոչ ավել` 87 Վտ, Մաքս. էներգիայի սպառումը ոչ ավել` 140 Վտ: Չափերը տակդիրով (ԼxԲxԽ)՝ 1117x719x250 մմ (+/-10%), Չափերն առանց տակդիրի (ԼxԲxԽ)՝ 1117x644x80 մմ (+/-10%), պատին ամրացնելու հնարավորության առկայություն: Գործարանային պիտակավորված փաթեթավորմամբ, ֆիրմային նշանի առկայությամբ, մատակարարման ժամանակ տրվում է երաշխիք՝ առնվազն 12 ամիս։Ապրանքի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I5, առնվազն 12-րդ սերնդի: Հիմնական հաճախականությունը առնվազն 2.5 Ghz, տուրբո հաճախականությունը 4.4 Ghz, քեշ հիշողություն՝ առնվազն 18 MB: Համապատասխան պրոցեսորի PWM հովացուցիչ: Մայրական սալիկը՝ առնվազն 1 հատ PCle 4.0 x 16, 1 հատ M.2 PCle 3.0 x 4, 4 հատ SATA: Մայրական սալիկի ետևի մասում  հետևայլ պորտերի առկայություն՝ 1 հատ Gigabit ցանցային port, 1 հատ HDMI 2.1, 1  հատ DP 1.2, D-SUB, 1հատ,DVI-D1 հատ, 2x PS/2 պորտ, 4 հատ  USB 2.0,  2 հատ   USB 3.0: Օպերատիվ հիշողությունը DDR4, առնվազն 8GB, 3200Mhz: Կրիչ՝ պինդ մարմնային կուտակիչ SSD NVMe m.2, առնվազն 250GB, PCle Gen 3.0x4, MLC, գրելու և կրդալու արագությունը առնվազն 1300/2900 Мbps.MTBF առնվազն 1.5 միլիոն: Սնուցման բլոկը՝ առնվազն 600W, սերտիֆիկատ 80 Plus, ծառայության ժամկետը առնվազն  առնվազն 100000 ժամ, առնվազն 120mm անաղմուկ հովացուցիչ,պաշտպանություն լարման (բարձր և ցածր) փոոխությունից,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կողային 1 պատը կոպված ապակի, դիմային հատվածը՝ ցանց, լավագույն  օդափոխություն ապահովելու համար: Իրանի ներսում   3.5,  2.5 դյույմ սարքեր տեղադրելու հնարավորությամբ: Սնուցման բլոկը  իրանի ներքեվում ամրացնելու հնարավորությամբ: Մոնիտոր անկյունագիծը առնվազն 31.5 դյույմ 16:9 3840x2160 UHD,DCI-P3 90% կամ HDR 10-,IPS գերբարակ շրջանակ(ultra Silm Bazel)  պայծառությունը առնվազն 350 nits, արձագանքման ժամանակը առավելագույնը 4ms, մուտքերը HDMI 2.0, DP 1.4, Type-C, 2 հատ  USB 3  ներկառուցված բարձրախոս,ուդիո մուտք,աուդիո ելք: Կապույտ գույնի ցածրության (low Blue  Light), Էկրանի թարթման բացակայության, (Flicker-free):Գունային գամմայի կարգավորման (Collor Weakness) ֆունկցիաների առկայությամբ: Վերտիկալ, հորիզոնական շարժական 90 աստիճան պտտվող: Ավելացվում է նաև համապատասխան համակարգչային մկնիկ և ստեղնաշար։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 առնվազն՝ 50-60 մ² սառը և տաք աշխատանքային ռեժիմներով: Մաքս. հովացման հզորությունը՝ 5000-5200Վտ: Մաքս. ջեռուցման հզորությունը՝ 5200-5400Վտ:
Սառեցման ծախսը՝ ոչ ավել 1580-1640 Վտ, Ջեռուցման ծախսը՝ ոչ ավել 1500-1600 Վտ, Սառնագենտ` R410A,  Կապի մաքսիմալ հեռավորություն՝ 3-4 մ, Լարումը` 220-240 Վ,  Հոսանք՝ 4-5 Ա, Գույնը՝ համաձանեցնել: Ավտոմատ վերագործարկման, կափյուրի շարունակական շարժման, թվային էկրանի, ջերմաստիճանի կարգավորման ճշգրտության (1,0 °C), գիշերային ռեժիմի, ավտոմատ ռեժիմի, սխալների ինքնաախտորոշման համակարգի, փոշուց և խոնավությունից պաշտպանվելու դասի (IPX4) առկայություն։ Լրակազմը ներառում է նաև ամրացման համար նախատեսված էլեմենտներ, կառավարման վահանակ, օդի զտիչներ` (բարձր խտության նախաֆիլտր):
Արտաքին բլոկի աղմուկի մակարդակը՝ ոչ ավել40-45 դԲ, Չափերը (ԲxԼxԽ), 58x90x33 սմ (+/-10% ): Ներքին բլոկի աղմուկի մակարդակը՝ ոչ ավել 35 դԲ, Չափերը (ԲxԼxԽ)՝ 31x95x21 սմ (+/-5% ):
Գործարանային պիտակավորված փաթեթավորմամբ, ֆիրմային նշանի առկայությամբ, մատակարարման ժամանակ տրվում է երաշխիք՝ առնվազն 12 ամիս։Ապրանքի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Pro MFP M227sdn  լազերային բազմաֆունկցիոնալ տպիչների համար CF230A, չօգտագործված, առնվազն 1600 էջ տպող,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MFP M141a  լազերային բազմաֆունկցիոնալ տպիչների համար W1500A, չօգտագործված, առնվազն 975 էջ տպող,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Սարքն իրենից ներկայացնում է կոմպրեսոր՝ ներքին այրման բենզինային շարժիչով, օդային սառեցման և յուղային սնուցման համակարգերով՝ նախատեսված շնչառական ապարատների բալոնների խտացված օդով լիցքավորելու համար, համապատասխան EN12021 ստանդարտին : Ունենա միաժամանակ առնվազն երկու և ավելի բալոննե լիցքավորելու հանարավորություն Շարժիչի տարողունակությունը՝ 100լ/ր: Աշխատանքային ճնշումը՝ 300 բար: Գեներատորի պտույտը՝ 2250 պտույտ/րոպեում ոչ պակաս: Եռաստիճան, 1-ին աստիճանի տրամաչափը 60մմ, 2-րդ աստիճանի տրամաչափը 30մմ, 3-րդ աստիճանի տրամաչափը 12մմ +/-2%: Շարժաթևը (шатун) 24մմ: Յուղի տարողությունը մինչև 0.5 լիտր: Զտիչը G10B-HL10-F000 (կամ համարժեք) 20°C-ի պայմաններում կարող է մշակել առնվազն 120 խորանարդ մետր սեղմված օդ:
Շարժիչի պաշտպանվածությունը IP55 դասի: Աղմուկի մակարդակը՝ մինչև 80 ԴԲ:
Չափսերը՝ երկարություն/լայնություն/բարձրություն - 700/400/400 սմ+/-5%:
Քաշը՝ ոչ ավել 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Սարքն իրենից ներկայացնում է՝ ներքին այրման բենզինային շարժիչով  շարժական մոտո պոմպ, մաքուր և ախտոտված ջրի համար։ Մակերևույթային տեղադրման եղանակով, նախատեսված մաքուր և ախտոտված ջրահեռացման համար։ Շարունակական աշխատանքային ռեժիմով։ Արտադրողականությունը առնվազն 400լիտր րոպեյում, ներծծման խորությունը առնվազն 7 մետր, մուտքի և ելքի խողովակների տրամագիծը առնվազն 80մմ։ Շաժիչի տիպը 4-հարված, շարժիչի ծավալը 205-215 սմ/խորանարդ, վառելիքի բաքի ծավալը առնվազն 3լ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մինչև 30.09.2024թ.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մինչև 30.09.2024թ.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մինչև 30.09.2024թ.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մինչև 30.09.2024թ.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մինչև 30.09.2024թ.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մինչև 30.09.2024թ.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մինչև 30.09.2024թ.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