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քանոնով:Ապրանքի  մատակարարումը մինչև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