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школьные сумки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ԵՔ-ԷԱՃԱՊՁԲ-25/181</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школьные сумки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школьные сумки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школьные сумки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Нубарашен.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Чтобы обеспечить детей школьного возраста, необходимо приобрести 160 водонепроницаемых пакетов для учащихся. размеры пакетов должны быть: 30-45 см в ширину и 40-45 см в высоту. 2 ручки, адаптированные для захвата и перекидывания через плечо. Плечевые ремни должны быть изготовлены из мягкой ткани шириной не менее 5 см, чтобы можно было регулировать длину. Изготовлен из экологически чистой, прочной и качественной ткани без характерного запаха. Со специальной ортопедической дышащей поверхностью в области спины, вес не превышает 1 кг. Сумка должна быть с внешними карманами, предназначенными также для бутылки с водой, и иметь как минимум 2 кармана внутри.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