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оцинкованного профнастила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ԵՔ-ԷԱՃԱՊՁԲ-25/210</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оцинкованного профнастила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оцинкованного профнастила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оцинкованного профнастила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профнастил оцинкованный КП 25 /ширина не менее 1050 мм, длина не менее 6000 мм, монтажная ширина не менее 1000 мм, толщина не менее 0,55 мм/ Количество цинка на металле должно быть не менее 120 г на 1 кв.м.Лист оцинкованный должен соответствовать нормативным требованиям, действующим в Республике Армения, а также квалификационным показателям и параметрам продукции. Оцинкованный гофрированный лист должен транспортироваться и выгружаться через поставщика на складе, предоставленном главой административного района Кентрон. С товаром в обязательном порядке должен быть выдан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