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2026.03.09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ԵՔ-ԷԱՃԱՊՁԲ-26/77</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Արգիշտիի փող.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գրասենյակային, համակարգչային ապրանքների, դրոշների և համազգեստի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09:00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Էլեն Քեղինյան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011-514-001/394/</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elen.qeghinyan@yerevan.am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ԵՔ-ԷԱՃԱՊՁԲ-26/77</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2026.03.09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գրասենյակային, համակարգչային ապրանքների, դրոշների և համազգեստի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գրասենյակային, համակարգչային ապրանքների, դրոշների և համազգեստի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ԵՔ-ԷԱՃԱՊՁԲ-26/77</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elen.qeghinyan@yerevan.am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գրասենյակային, համակարգչային ապրանքների, դրոշների և համազգեստի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34</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ապակարիչ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Գունավոր գծանշիչ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կոճգամով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/եռանկյունաձև/կապույտ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/եռանկյունաձև/ կարմիր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Մատիտ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Արագակար մետաղական զսպանակով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ռեգիստր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Նոթատետր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Նշումների թուղթ գունավոր նեոնային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Դանակ գրասենյակային մետաղական իրանով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Սրիչ մետաղական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Դակիչ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հավաքածու/լրակազմ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23/10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գելային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Թղթադարակ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Տպիչի լար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ամառային համազգեստ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Անլար ստեղնաշար մկնիկով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Մկնիկ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Poe սվիչ 5 տեղ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Poe սվիչ 8 տեղ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դրոշներ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Դրոշ փայտե պատվանդանով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կնիք ուղղանկյուն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կնիք կլոր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Քարտրիջներ CANONi SENSYS MF 3010 տպիչի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Քարտրիջներ HP LaserJet Pro M454, MFP M479 լազերային տպիչների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կոշտ սկավառակ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մալուխներ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Քարտրիջներ Pantum M6500 տպիչի համար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377.29</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4.8215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436.15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2026.03.23. 09:00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Երևանի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ԵՔ-ԷԱՃԱՊՁԲ-26/77</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ԵՔ-ԷԱՃԱՊՁԲ-26/77</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«ԵՔ-ԷԱՃԱՊՁԲ-26/77»*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ԵՔ-ԷԱՃԱՊՁԲ-26/77*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«ԵՔ-ԷԱՃԱՊՁԲ-26/77»*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ԵՔ-ԷԱՃԱՊՁԲ-26/77*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__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4.2Հիմնական միջոց հանդիսացող ապրանքների համար երաշխիքային ժամկետ է սահմանվում Գնորդի կողմից ապրանքն ընդունվելու օրվան հաջորդող օրվանից հաշված  տեխնիկական բնութագրում նշված ժամկետը: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Սույն պայմանագրով նախատեսված Գնորդի իրավունքներն ու պարտականությունները ՀՀ օրենսդրությամբ սահմանված կարգով  իրականացնում է Երևան քաղաքի Կենտրոն վարչական շրջանի ղեկավարի աշխատակազմը:</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ապակարիչ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Ապակարիչ գրասենյակային  N10, N24, N26 և N26.6 ասեղներով կարված թղթերը քանդելու համար : Ապրանքի տեղափոխումն ու բեռնաթափումն իրականացնում է Վաճառողը: Նմուշը նախքան մատակարարումը պետք է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Գունավոր գծանշիչ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Գծանշիչ/մարկեր առնվազն 3 գույնի /դեղին, կանաչ, վարդագույն/, նախատեսված թղթի համար, ընդգծումներ, նշումներ անելու համար, ֆետորից կամ այլ ծակոտկեն նյութից տափակ ծայրով, բարձր որակի: Ապրանքի տեղափոխումն ու բեռնաթափումն իրականացնում է Վաճառողը: Նմուշը նախքան մատակարարումը պետք է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22851200/1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կոճգամով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կոճգամով, A4 ֆորմատի, առնվազն 180 միկրոն, անթափանց:Ապրանքի տեղափոխումն ու բեռնաթափումն իրականացնում է Վաճառողը: Նմուշը նախքան մատակարարումը պետք է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/եռանկյունաձև/կապույտ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կապույտ եռանկյունաձև պատյանով: Ապրանքի տեղափոխումն ու բեռնաթափումն իրականացնում է Վաճառողը: Նմուշը նախքան մատակարարումը պետք է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/եռանկյունաձև/ կարմիր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կարմիր եռանկյունաձև պատյանով: Ապրանքի տեղափոխումն ու բեռնաթափումն իրականացնում է Վաճառողը: Նմուշը նախքան մատակարարումը պետք է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Մատիտ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Մեխանիկական մատիտներ կամ սրվող մատիտներ, սև գույնի. HB կարծրությամբ : Ապրանքի տեղափոխումն ու բեռնաթափումն իրականացնում է Վաճառողը: Նմուշը նախքան մատակարարումը պետք է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22851100/1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Արագակար մետաղական զսպանակով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Արագակար մետաղական զսպանակով A4 ձևաչափի,  ամրակով թղթապանակ, չափը  առնվազն 31x7,2 սմ:Ապրանքի տեղափոխումն ու բեռնաթափումն իրականացնում է Վաճառողը: Նմուշը նախքան մատակարարումը պետք է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ռեգիստր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ռեգիստր` առնվազն 340 x 270մմ չափերով, 30-70մմ կռնակի բարձրությամբ, պատվիրատուի պահանջով 1:2:3 հարաբերակցությամբ, ամրացման մետաղյա հարմարանքով: Կազմը՝ 2 մմ հաստությամբ ստվարաթղթից:  Ապրանքի տեղափոխումն ու բեռնաթափումն իրականացնում է Վաճառողը: Նմուշը նախքան մատակարարումը պետք է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Նոթատետր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Նոթատետր ամենօրյա գրառումների համար կոշտ կազմով տարբեր գույների, չափերը՝ առնվազն /21.5x15/սմ:   Ապրանքի տեղափոխումն ու բեռնաթափումն իրականացնում է Վաճառողը:Գույները և նմուշը նախքան մատակարարումը պետք է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30199420/1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Նշումների թուղթ գունավոր նեոնային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Չափսերը առնվազն 90x90 մմ, առնվազն 5 գույն, թերթերը առնվազն 500 հատ: Ապրանքի տեղափոխումն ու բեռնաթափումն իրականացնում է Վաճառողը: Նմուշը նախքան մատակարարումը պետք է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 բարձրորակ «Ֆաբեր Կաստել»,«Մապեդ», «Դոլֆին» ապրանքանիշի՝ նախատեսված մատիտի գծերը անհետք մաքրելու համար:  Ապրանքի տեղափոխումն ու բեռնաթափումն իրականացնում է Վաճառողը: Նմուշը նախքան մատակարարումը պետք է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39241141/3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Դանակ գրասենյակային մետաղական իրանով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Դանակ գրասենյակային մետաղական իրանով: Ապրանքի տեղափոխումն ու բեռնաթափումն իրականացնում է Վաճառողը: Նմուշը նախքան մատակարարումը պետք է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Սրիչ մետաղական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Նախատեսված գրաֆիտե մատիտներ սրելու համար:  Ապրանքի տեղափոխումն ու բեռնաթափումն իրականացնում է Վաճառողը: Նմուշը նախքան մատակարարումը պետք է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30197331/3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Երկանցք, ծակոտիչ գրասենյակային` առնվազն 20- 40 թերթ դակելու համար, քանոնով, պատյանը մետաղական:  Ապրանքի տեղափոխումն ու բեռնաթափումն իրականացնում է Վաճառողը: Նմուշը նախքան մատակարարումը պետք է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հավաքածու/լրակազմ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Գրենական պիտույքների սեղանի հավաքածու: Ոչ պակաս 16սմ տրամագծից,ոչ պակաս 13 կտորից.պտտվող սև գույնի:  Ապրանքի տեղափոխումն ու բեռնաթափումն իրականացնում է Վաճառողը: Նմուշը նախքան մատակարարումը պետք է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23/10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կարիչ, սեղանին կանգնող, բարձրորակ /ստեպլեր/ 100-ից մինչև 140 թերթ կարելու համար 23/10 մետաղալարե կապերով ամրացնելու համար: Ապրանքի տեղափոխումն ու բեռնաթափումն իրականացնում է Վաճառողը: Նմուշը նախքան մատակարարումը պետք է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գելային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գելային «Սակուրա», «Յունի-Բելլ» , «Պիլոտ» ապրանքանիշի, 0.5-0.7 մմ ծայրով, կապույտ գույնի, գելային:  Ապրանքի տեղափոխումն ու բեռնաթափումն իրականացնում է Վաճառողը: Նմուշը նախքան մատակարարումը պետք է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«Յունի-Բելլ», «Մոնակո Սփեյս», «Բրունո Վիսկոտի» ապրանքանիշի, 0.5 մմ ծայրով, կապույտ գույնի: Ապրանքի տեղափոխումն ու բեռնաթափումն իրականացնում է Վաճառողը: Նմուշը նախքան մատակարարումը պետք է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30193700/3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Թղթադարակ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3 նիստով, նախատեսված Ա4 (210 x 297մմ) ձևաչափի թղթերի համար: Ապրանքի տեղափոխումն ու բեռնաթափումն իրականացնում է Վաճառողը: Նմուշը նախքան մատակարարումը պետք է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Տպիչի լար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Տպիչի լար USB 2.0 AM-BM 2 մ: Ապրանքի տեղափոխումն ու բեռնաթափումն իրականացնում է Վաճառողը: Նմուշը նախքան մատակարարումը պետք է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35811170/12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ամառային համազգեստ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Ամառային  համազգեստի լրակազմ
 (բաղկացած 1 հատ բաճկոնից, 2 հատ տաբատից, 2 հատ շապիկ, 1 հատ կեպիից, 1 զույգ կարճաճիտք աշխատանքային կոշիկից) Ամառային հագուստի լրակազմը /42-64 չափսի՝ չափսային աղյուսակի համապատասխանությունը համաձայնեցվում է Պատվիրատուի պահանջների հետ/ բաղկացած է աշխատանքային բաճկոնից (թվով 1 հատ), տաբատից (թվով 2 հատ), կեպիից (թվով 1 հատ), կարճաթև շապիկից (թվով 2 հատ): Ամառային  բաճկոնը, տաբատները և կեպին պետք է կարվեն պոլիեսթերաբամբակային կտորից: Կտորը պետք է ունենա յուղաջրակայուն ( МВО ) և 50% կոնցենտրատով թթվային հիմքերից              ( защита от кислот концетрацие 50% - К50 ) պաշտպանիչ հատկություն: Կտորի  բաղադրությունը 35% բամբակ, 65% պոլիեսթեր, մակերեսային  խտությունը - 245±5 գ/մ2: Կտորի պատռման բեռնվածությունը ըստ հիմքի պետք է կազմի ոչ պակաս 1,100Ն, ըստ միջնաթելի ոչ պակաս 800Ն, կտորի յուղակայունությունը / յուղանդրադարձման ցուցանիշը նախնական տեսքում պետք է կազմի 5 բալ, իսկ 5 անգամյա լվանալուց հետո ցուցանիշը չպետք է փոխվի:  Կտորի թթվակայունության ցուցանիշը նախնական տեսքում պետք է կազմի 6 ժամ, իսկ 5 անգամյա լվանալուց հետո ցուցանիշը չպետք է փոխվի: Հագուստի գծային չափսերի փոփոխությունը թաց մշակումից հետո ըստ հիմքի պետք է կազմի ոչ ավել -2%, ըստ միջնաթելի - 1.5%: 
Հագուստի գունային համադրությունը՝ մուգ կապույտ գույնը  (գույնի կոդը 19-3920TCX) համադրված ֆլյուրոսցենտ լիմոնե դեղին գույնի հետ   (գույնի կոդը 13-0630TN):   
Բաճկոնի ձևվածքն ուղիղ ուրվագծով, ներքևի հատվածում տեղադրված գոտի՝ ռեզինե մանժետով: Բաճկոնի բոլոր միացման կարերը մշակված են 5 թելանի մեքենայով։ Թևատեղերը և ուսի կարերը մշակվում են զույգ կարերով: Երկարությունը գոտկատեղից 7-12 սմ ներքև:  Բաճկոնը երկլանջ ծալովի օձիքով է, օձիքի վրա կտորե կախիչ և պիտակ՝ տեսականու չափսի մասին նշումով:  Թևքերը` ներկարված են, դաստակի հատվածում 5 սմ լայնությամբ ռեզինե մանժետով:  Բաճկոնը կոճկվում է քամուց պաշտպանող կափույրի տակ տեղադրված նեյլոնե շղթայով: Պաշտպանող կափույրը միանում է առաջամասին 7 սմ երկարությամբ 3 հատ ինքնակպչուն ժապավեններով: Բաճկոնի ներքևի կողային հատվածում առկա է 2 ներսի գրպան, որնց մուտքի հատվածը մշակված է ֆլյուրոսցենտ լիմոնե դեղին գույնի նեղ երիզներով, որոնց մեջտեղում տեղադրված  է նեյլոնե շղթաներ: Բաճկոնն ունի նաև 1 - 2 վրադիր ծավալային գրպան կրծքամասի հատվածներում: Կրծքամասի գրպանները փակվում են կափույրներով՝  ընդ որում կափույրներն մշակվում են 2 կտորից, որից վերին հատվածինը մուգ կապույտ գույնի, իսկ ներքին հատվածինը ֆլյուրոսցենտ լիմոնե դեղին գույնի՝ վերինից 1-2 մմ լայն:  Կափույրը մշակվում է մի կողմից ուղիղ, իսկ մյուս կողմից շեղակի  ձևվածքով: Բաճկոնի կրծքավանդակի հատվածի վրադիր գրպանը (ները) մշակվում են զույգ կարերով, իսկ ծածկող կափույրների  վրա տեղադրված են փոկեր՝ բացելուց գրպանները չաղտոտելու համար: Կրծքային գրպանները փակվում է կպչունային փականներով: Բաճկոնի կրծքավանդակի ողջ շրջագծով, ինչպես նաև թևերին տեղադրված են 4 սմ լայնությամբ լուսանդրադարձնող ժապավեններ: Մեջքի հատվածում, ինչպես նաև թևերի ողջ շրջագծին լուսանդրադարձնող ժապավենները պետք է տեղադրվեն կրկնակի: Լուսանդրադարձնող ժապավենների հիմքը 30% բամբակ և 70% պոլէսթեր է: Լուսանդրադարձնող ժապավենների լուսատանդրադարձման գործակիցը 600C ջերմաստիճանով 40 ցիկլ լվանալուց հետո չպետք է պակաս լինի 470 кд/лк.м2 ցուցանիշից: Բաճկոնի բոլոր զարդակարերը պետք է լինեն զույգ կարով՝ մշակված զույգ կարի մեքենայով: Բաճկոնի մեջքի մասում ասեղնագործման եղանակով դաջվում է Կենտրոն անվանումը, իսկ կրծքավանդակի ձախակողմյան գրպանի վրա վրադիր կտորի վրա ասեղնագործվում է Երևանի քաղաքապետարանի տարբերանշանը՝ պատկերների համաչափության պահպանմամաբ: Մեջքի ասեղնագործման և կրծքի լոգոյի չափսերը լրացոււցիչ համաձայնեցվում են պատվիրատուի հետ:
Բաճկոնի ներսի կողմում՝ ներքևից 15 սմ բարձրության վրա կարվում է նեյլոնից տեղեկատվական պիտակ, որի մեջ նշվում են  արտադրողի տվյալները / վավերապայմանները, հագուստի չափսը, հագուստի համառոտ նկարագիրը  և խնամքի վերաբերյալ հրահանգ:
Տաբատը ուղիղ ձևվածքի; Տաբատը ունի առջևից 2 կողային ներսի  գրպաններ և 1 - 2 վրադիր ծավալային գրպաններ ծնկամասի հատվածում: Կողային ներսի գրպանների մուտքի ձևվածքը  շեղ է, որոնց մուտքի հատվածն մշակված է ֆլյուրոսցենտ լիմոնե դեղին գույնի նեղ երիզներով: Վրադիր գրպանները փակվում են կափույրներով՝  ընդ որում կափույրներն մշակվում են 2 կտորից, որից վերին հատվածինն մուգ կապույտ գույնի, իսկ ներքին հատվածինն ֆլյուրոսցենտ լիմոնե դեղին գույնի՝ վերինից 1-2 մմ լայն: Վրադիր գրպանները մշակվում են զույգ կարերով, իսկ ծածկող կափույրների  վրա տեղադրված են փոկեր՝ բացելուց գրպաններն չաղտոտելու համար: Գրպանները փակվում են կպչունային փականներով: Տաբատի գոտին 4 սմ լայնությամբ է, որի վրա կան 5 կամրջակ` գոտին անցկացնելու համար: Առաջամասը կոճկվում է նեյլոնե շղթայով և կոճակով: Տաբատի գոտու մեջ տեղադրված է 3.5 - 4 սմ լայնությամբ  էլաստիկ ժապավեն՝ շիբլետանման ռեզին՝ նախատեսված տաբատի չափսն կարգավորելու համար: Տաբատի ծնկամասերից ներքև տեղադրված են 4 սմ լայնությամբ կրկնակի լուսանդրադարձնող ժապավեններ, Լուսանդրադարձնող ժապավենների հիմքը 30% բամբակ և 70% պոլէսթեր է: Լուսանդրադարձնող ժապավենների լուսատանդրադարձման գործակիցը 600C ջերմաստիճանով 40 ցիկլ լվանալուց հետո չպետք է պակաս լինի 470 кд/лк.м2 ցուցանիշից:
Տաբատի  բոլոր զարդակարերը պետք է լինեն զույգ կարով՝ մշակված զույգ կարի մեքենայով:
Կեպին կարվում է մուգ կապույտ գույնի կտորից, ներսի մասում ինքնասսոսնձվող ոչ գործվածքային կտորից, ուժեղացված գլխարկահովհարով, դիմային հատվածում ասեղնագործման կամ դաջման եղակակով գրվում է Կենտրոն անվանումը
Շապիկը կարված է 160±5% գ/մ2 մակերեսային խտությամբ բարձրորակ պենյա կոմպակտ կտորից, Գործվածքի բաղադրությունը 95% բամբակ, 5% էլաստոն: Շապիկը կարճաթև է, վզի կլոր բացվածքով, կլոր օձիքը բարձրորակ պենյա Ռիբանա կտորե գործվածքից: Գծային չափերի փոփոխությունը լվանալուց հետո չպետք է գերազանցի 2%։ Կտորի հիմնական գույնը մուգ կապույտն է  (գույնի կոդը 19-3920TCX), պարտադիր պատվիրատուի հետ նախապես համաձայնեցնելով: Թելը, որից կարվելու են շապիկները 100 % բամբակյա բարձր որակի։ Շապիկի մեջքի մասում բարձրորակ տպագրական ներկով դաջվում է Կենտրոն անվանումը կամ անվանման հապավումը: Շապիկի մեջքամասի վերին եզրի կարի տակից կարվում է չափս-հասակի ստուգիչ պիտակ։ Փաթեթավորումը կատարվում է թափանցիկ պոլիէթիլենային տոպրակներով։ Յուրաքանչյուր 2 շապիկ դրվում է մեկ տոպրակի մեջ: Տոպրակները պիտակավորված են, որոնց վրա նշված է տեսականու չափսը, անվանումը, քանակը:
Աշխատանքային կարճաճիտք կոշիկը /չափսերը 37-46/ նախատեսված աշխատակիցների անվտանգության ապահովման համար: Կոշիկը կարճաճիտք է, արտաքին տեսքը սպորտային ոճի, թեթև,  հարմար ամենօրյա կրման համար: Կոշիկը բաղկացած է կոշկերեսի երեսամասից, հետնամասից, կարճ ճտքային փափուկ եզրակից, լեզվակից, հիմնական ներդիրից, ներբանից: Կոշիկի երեսամասը, հետնամասը, ճտքի եզրակի  և լեզվակի արտաքին շերտերը արտադրվում են 1.3 – 1.5 մմ հաստությամբ բնական SOFT տեսակի հարթ կաշվից՝  սև գույնի, առանց նակատի  (արգելվում է օգտագործել սպիլոկ կամ խոզի կաշի): Առաջամասը մշակվում է հինգ դետալներից, որոնք միանում են միմյանց զույգ կարերով՝ մշակված հատուկ զույգ կարի մեքենայով: Առաջամասը միանում է վերին փափուկ եզրակին և ետևամասի ձևավոր դետալին ևս զույգ կարերով՝ մշակված հատուկ զույգ կարի մեքենայով: Կոշիկի կապումն իրականացվում է սև գույնի քուղերով՝ որոնք անցնում են 5 զույգ մետաղական փոլակներով: Քուղերը անջրանցիկ նյութից են՝  վերջամասը թերմոմշակում անցած 1.5սմ: Լեզվակը և ճտքային վերին փափուկ եզրակը մշակվում են եռաշերտ փաթեթով՝ վերին շերտը բնական կաշի, ներսի շերտը ոչխարի կաշի, իսկ մեջտեղում տեղադրված է սպունգանման  նյութ: Կոշիկը ներսից ամբողջությամբ լրացուցիչ մշակվում է ոչ գործվածքային սոսնձապատ միջնապաստառով և ոչխարի նրբակաշվով: Քթամասում և կրնկամասը ներսից մշակվում են 1.2 - 1.4մմ հաստության թերմոպլաստե նյութով: Հիմնական ներդիրը բաղկացած է իրար  սոսնձով կարակցված, առնվազն 1.8 – 2.2 մմ հաստության բնական հումքից՝ պադոշից և կոշիկի համար նախատեսված 1.8մմ հաստության ստվարաթղթից, որոնց մեջտեղում տեղադրվում է մետաղական սուպինատոր: Արտաքին ներբանը պատրաստված է մաշակայուն, ջերմակայուն և ցրտադիմացկուն առաջին կարգի պոլիվինիլքլորիդեից՝ արտահայտված պաշպանաշերտով: Կոշիկի տակամասի ամրեցման ամրությունը համաձայն ԳՕՍՏ 9292-82, իսկ ճկունությունը համաձայն ԳՕՍՏ 9718-88: Արտաքին ներբանը կոշիկին միանում է սոսնձման եղանակով, բարձր ճնշման տակ: Ներբանի արտաքին տեսքը և գույնը  համաձայնցեվում են պատվիրատուի հետ: Կոշիկները  պետք է արտադրված լինեն 2026թ-ից ոչ շուտ: Կոշիկի լեզվակի արտաքին հատվածի վրա կարվում է սև գույնի արհեստական թավշյա կտոր, որի վրա տպվում է Կենտրոն անվանումը:
Փաթեթավորումը՝ յուրաքանչյուր զույգը անհատական փաթեթավորմամբ, յուրաքանչյուր  10-12 զույգ տեղադրվում են մեկ արտաքին ստվարաթղթե արկղի մեջ: Արկղերը` պիտակավորված, պիտակների վրա պետք է նշված լինի տեսականու անվանումը, քանակը, չափսերը, մատակարար կազմակերպության անվանումը, արտադրման ամիսը և տարեթիվը: 
Մատակարար կազմակերպությունը մատակարարումից առաջ պետք է Պատվիրատուի համաձայնեցմանը ներկայացնի մեկ լրակազմ օրինակ  նմուշներ`   արտաքին տեսքը  սահմնաված բոլոր ցուցանիշների հետ համաձայնեցնելու համար: Հաստատված նմուշն հանդիսանում է պայմանագրով սահմանված քանակի մաս և ենթակա է մուտքագրման` վերջին խմբաքանակը ներկայացնելիս:
Մատակարարվող  ապրանքները պետք է լինեն նոր,  յուրաքանչյուր մատակարարված խմբաքանակի համար, անհրաժեշտության դեպքում Պատվիրատուի պահանջով մատակարար կազմակերպությունը իր միջոցների հաշվին պետք է ներկայացնի բոլոր ապրանքատեսակների տեխնիկական բնութագրերին համապատասխանության վերաբերյալ ՀՀ-ում և/կամ ԵԱՏՄ– ում հավատարմագրված կազմակերպության կողմից տրված լաբորատոր փորձարկման եզրակացություն: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Անլար ստեղնաշար մկնիկով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Կապ՝ 2.4 ԳՀց անլար USB ընդունիչով (դոնգլով), մուլտիմեդիա կառավարման ստեղներ (ձայնի կարգավորում, նվագարկում/դադար, էջի որոնում և այլն) Fn ստեղնի համադրությամբ, գույնը՝ սև, համատեղելի՝ Windows, macOS օպերացիոն համակարգերի հետ:Երաշխիքային ժամկետը առնվազն՝ 365 օր: Երաշխիքային ժամկետի ընթացքում ի հայտ եկած թերությունները պետք է շտկվեն տեղում /դետալների փոխարինում/ կամ պետք է փոխարինվեն նորով:Ապրանքի տեղափոխումն ու բեռնաթափումն իրականացնում է Վաճառողը:  Նմուշը նախքան մատակարարումը պետք է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Մկնիկ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Պետք է ունենա ոլորման կոճակի հետ միասին առնվազն 3 կոճակ, գույնը սև, միացումը համակարգչին՝ USB գլխիկով, լարի երկարությունը 1,5մ ±10%:Ապրանքի տեղափոխումն ու բեռնաթափումն իրականացնում է Վաճառողը:  Նմուշը նախքան մատակարարումը պետք է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Poe սվիչ 5 տեղ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L2, Unmanaged, 4 100M PoE պորտ, 1 100M uplink պորտ, 802.3af / at, PoE էլեկտրաէներգիայի բյուջե 35W, առավելագույնը 250 մ հեռավորության վրա փոխանցում: Երաշխիքային ժամկետը առնվազն` 365 օր: Երաշխիքային ժամկետի ընթացքում ի հայտ եկած թերությունները պետք է շտկվեն տեղում /դետալների փոխարինում/ կամ պետք է փոխարինվեն նորով:Ապրանքի տեղափոխումն ու բեռնաթափումն իրականացնում է Վաճառողը:  Նմուշը նախքան մատակարարումը պետք է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Poe սվիչ 8 տեղ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Պորտեր` 8 × 10/100 Mbps PoE պորտեր, 1 × 10/100 Mbps RJ45 պորտ, խելացի PoE կառավարում: Էներգիայի սպառման գերազանցման դեպքում պորտերն ինտելեկտուալ կառավարում են էներգիայի բաշխումը՝ սարքի շահագործման ժամկետը երկարացնելու համար: PoE փոխանցման երկար հեռահարություն մինչև 300 մետր: Թույլատրվում է մինչև 300 մետր հեռավորություն սարքերի միջև:Երաշխիքային ժամկետը առնվազն՝ 365 օր: Երաշխիքային ժամկետի ընթացքում ի հայտ եկած թերությունները պետք է շտկվեն տեղում /դետալների փոխարինում/ կամ պետք է փոխարինվեն նորով:Ապրանքի տեղափոխումն ու բեռնաթափումն իրականացնում է Վաճառողը:  Նմուշը նախքան մատակարարումը պետք է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35821400/7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դրոշներ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Երևանի քաղաքապետարանի դրոշ,  չափսերը՝ առնվազն 1x2մ, կտորի տեսակը և տեսքը համաձայնեցնել Պատվիրտաուի հետ:Ապրանքի տեղափոխումն ու բեռնաթափումն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35821400/8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Դրոշ փայտե պատվանդանով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Երևանի քաղաքապետարանի դրոշ  փայտե պատվանդանով, դրոշների չափսերը՝ առնվազն 1x2մ, պատվանդանի բարձրությունը՝ առնվազն 2.5 մետր, հիմքի բարձրություն՝ 5-6 սմ,  տրամագիծը՝ 31-32 սմ, գագաթի բարձրություն՝ 21 սմ, պատվանդանը՝ փայտե  (հաճար)։ Սպիտակ դրոշի վրա պատկերված Երևանի Քաղաքապետարանի տարբերանշանը՝ 0.8*0.8մ։ Տեսքը համաձայնեցնել Պատվիրատուի հետ: Ապրանքի տեղափոխումն ու բեռնաթափումն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կնիք ուղղանկյուն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Ուղղանկյուն դրոշմակնիք ավտոմատ սարքավորումով, էկոլոգիապես մաքուր ռետինից, ֆոտոպոլիմերային բարձրորակ նյութից: Կնիքի դիմացկունության ժամկետը անսահման: Կնքվում է առնվազն 10000 անգամ: Նիշերի քանակը՝ առնվազն 70, առավելագույնը՝ 150: Լայնությունը առնվազն 2 սմ, երկարությունը առնվազն 6 սմ, տառերի խորությունը առնվազն 1,17 մմ: Դրոշմակնիքի գրառումը կտրամադրվի լրացուցիչ:  Ապրանքի տեղափոխումն ու բեռնաթափումն իրականացնում է Վաճառողը: Նմուշը նախքան մատակարարումը պետք է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30192152/3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կնիք կլոր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Կլոր դրոշմակնիք ավտոմատ սարքավորումով, էկոլոգիապես մաքուր ռետինից, ֆոտոպոլիմերային բարձրորակ նյութից: Կնիքի դիմացկունության ժամկետը՝ անսահման: Կնքվում է առնվազն 10000 անգամ: Նիշերի քանակը՝ առնվազն 70, առավելագույնը 150: Տրամագիծը առնվազն 42մմ, տառերի խորությունը առնվազն 1,17 մմ: Դրոշմակնիքի գրառումը կտրամադրվի լրացուցիչ: Ապրանքի տեղափոխումն ու բեռնաթափումն իրականացնում է Վաճառողը: Նմուշը նախքան մատակարարումը պետք է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Քարտրիջներ CANONi SENSYS MF 3010 տպիչի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Քարտրիջներ CANONi SENSYS MF 3010 տպիչի համար: Տպաքանակը առնվազն 1600 էջ, A4 չափի, գործարանային փաթեթավորմամբ, հոլոգրաֆիկ նշանի առկայությամբ, տպագրության ռեսուրսը A4 ձևաչափի 5% տպագրած ծածկույթի դեպքում, ապրանքի որակը հավաստող արտոնագիր և ծագման երկրի հավաստագիր: Ապրանքի տեղափոխումն ու բեռնաթափումն իրականացնում է Վաճառողը: Նմուշը նախքան մատակարարումը պետք է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Քարտրիջներ HP LaserJet Pro M454, MFP M479 լազերային տպիչների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Սև քարտրիջներ HP LaserJet Pro M454, MFP M479 լազերային տպիչների համար, ներկանյութի քարթրիջի գույնը սև, սև քարթրիջի տարայի ռեսուրս առնվազն 7500 էջ: Կապույտ քարտրիջներ HP LaserJet Pro M454, MFP M479 լազերային տպիչների համար, ներկանյութի քարթրիջի գույնը կապույտ, կապույտ քարթրիջի տարայի ռեսուրս առնվազն 6000 էջ: Դեղին քարտրիջներ HP LaserJet Pro M454, MFP M479 լազերային տպիչների համար, ներկանյութի քարթրիջի գույնը դեղին, դեղին քարթրիջի տարայի ռեսուրս առնվազն 6000 էջ: Մանուշակագույն քարտրիջներ HP LaserJet Pro M454, MFP M479 լազերային տպիչների համար, ներկանյութի քարթրիջի գույնը մանուշակագույն, մանուշակագույն քարթրիջի տարայի ռեսուրս առնվազն 6000 էջ: Տպագրության ռեսուրսը A4 ձևաչափի 5% տպագրած ծածկույթի դեպքում: Տուփերը՝ գործարանային փակ: Ապրանքի տեղափոխումն ու բեռնաթափումն իրականացնում է Վաճառողը: Նմուշը նախքան մատակարարումը պետք է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կոշտ սկավառակ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կոշտ սկավառակ USB 3.2 Gen1 2.5", 1ՏԲ SATA3 5400 պտույտ/րոպե HDD: Ապրանքի տեղափոխումն ու բեռնաթափումն իրականացնում է Վաճառողը: Նմուշը նախքան մատակարարումը պետք է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մալուխներ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UTP CAT6 տեսակի  AWG, 305 մ-ոց, մալուխի հետ պետք է մատակարարվի նաև 200 հատ Rj45 CAT6 գլխիկ (կոնեկտոր) LANBERG PLU-6020 UTP, CAT6, RJ-45 PLUG 8P8C: Ապրանքի տեղափոխումն ու բեռնաթափումն իրականացնում է Վաճառողը: Նմուշը նախքան մատակարարումը պետք է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Քարտրիջներ Pantum M6500 տպիչի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Քարտրիջներ Pantum M6500 տպիչի համար, առնվազն 1600 էջ թուղթ տպելու հնարավորությամբ: Տպագրության ռեսուրսը A4 ձևաչափի 5% տպագրած ծածկույթի դեպքում: Տոներային քարթրիջի գույնը սև: Ապրանքի տեղափոխումն ու բեռնաթափումն իրականացնում է Վաճառողը: Նմուշը նախքան մատակարարումը պետք է համաձայնեցնել Պատվիրատուի հետ: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30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30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30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30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30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30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30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30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30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30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30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30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30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30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30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30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30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30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30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30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30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30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30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30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30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30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30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30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30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30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30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30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30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30 օրացուցային օրը ներառյալ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ապակարիչ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Գունավոր գծանշիչ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22851200/1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կոճգամով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/եռանկյունաձև/կապույտ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/եռանկյունաձև/ կարմիր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Մատիտ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22851100/1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Արագակար մետաղական զսպանակով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ռեգիստր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Նոթատետր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30199420/1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Նշումների թուղթ գունավոր նեոնային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39241141/3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Դանակ գրասենյակային մետաղական իրանով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Սրիչ մետաղական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30197331/3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հավաքածու/լրակազմ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23/10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գելային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30193700/3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Թղթադարակ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Տպիչի լար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35811170/12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ամառային համազգեստ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Անլար ստեղնաշար մկնիկով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Մկնիկ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Poe սվիչ 5 տեղ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Poe սվիչ 8 տեղ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35821400/7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դրոշներ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35821400/8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Դրոշ փայտե պատվանդանով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կնիք ուղղանկյուն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30192152/3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կնիք կլոր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Քարտրիջներ CANONi SENSYS MF 3010 տպիչի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Քարտրիջներ HP LaserJet Pro M454, MFP M479 լազերային տպիչների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կոշտ սկավառակ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մալուխներ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Քարտրիջներ Pantum M6500 տպիչի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