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техника, компьютерная продукция, флаги и униформа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ԵՔ-ԷԱՃԱՊՁԲ-26/77</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техника, компьютерная продукция, флаги и униформа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техника, компьютерная продукция, флаги и униформа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техника, компьютерная продукция, флаги и униформа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сотрудниками главы административного района Кентрон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съемник для удаления бумаги, сшитой иглами N10, N24, N26 и N26.6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маркер минимум 3 цветов, для бумаги, выделения, заметок, фетра или другого пористого материала, с плоским кончиком, высокого качества.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застежкой-молнией формата А4, не менее 180 микрон, непрозрачная.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синий.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красный.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или карандаши заточки, черного цвета. HB с твердостью.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гибкой металлической пружиной, размером не менее 31x7, 2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х 270мм, 30-70мм. с высотой спинки, по желанию заказчика 1:2:3 соотношение, с металлическим креплением. Обложка: картон толщиной 2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ежедневных записей в твердом переплете разных цветов, размером не менее /21,5x15/см. транспортировку и обработку товара осуществляет продавец. цвета и образец должны быть согласованы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76x76 мм, не менее 5 цветов, листы не менее 500 шт.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предназначенный для удаления пятен с карандашных линий.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офисный на два отверстия, на перфорацию не менее 20-40 листов, с линейкой, металлический футляр. Коробка запечатана на заводе и имеет маркировку производителя.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Не менее 16см.в диаметре, не менее 13 шт. вращающиеся черного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стоящий на столе, качественный. /степлер/ Проволока 23/10 для сшивания 100-140 листов. закрепить завязками.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наконечником 0,5-0,7 мм марки» Сакура«,» Юни-Белл«,» пилот", синего цвета, гелевая.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0,5 мм марки» Юни-Белл«,» Монако Спейс«,» Бруно Вискотти", синего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3-местный, рассчитан на А4 (210 х 297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для принтера USB 2.0 AM-BM 2 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униформы
 комплект летней одежды (состоит из 1 куртки, 2 брюк, 2 футболок, 1 кепи, 1 пары коротких рабочих ботинок) /соответствие размера 42-64 в таблице размеров согласовано с требованиями заказчика/ состоит из рабочей куртки (1 шт.), брюк (2 шт.), кепи (1 шт.), футболки с короткими рукавами ( 2 шт.). летняя куртка, брюки и кепи должны быть сшиты в соответствии с требованиями заказчика. ткань должна быть водостойкой ( MVO ) и с концентрацией 50% от кислотных оснований (защита от kislot concentration 50% - Состав ткани: 35% хлопка, 65% полиэстера, поверхностная плотность - 245±5 г/м2. нагрузка на разрыв ткани в зависимости от основы должна составлять не менее 1100 Н, в зависимости от промежуточной нити не менее 800 Н, показатель маслостойкости / маслоотражения ткани в первоначальном виде должен составлять 5 баллов, и после 5-кратной стирки показатель не должен меняться. изменение линейных размеров одежды после влажной обработки в зависимости от основы должно составлять не более -2%, в зависимости от промежуточной нити - 1.5%: 
Цветовое сочетание одежды: темно-синий цвет (цветовой код 19-3920TCX) в сочетании с флуоресцентно-лимонно-желтым цветом (цветовой код 13-0630TN).:   
Форма куртки прямого силуэта, пояс в нижней части с резиновой манжетой. все соединительные швы куртки выполнены на 5-нитевом станке. Рукава раскрашены, с резиновой манжетой шириной 5 см на уровне запястья. куртка застегивается на нейлоновую цепочку под ветрозащитным клапаном. защитный клапан соединяется с передней частью с помощью 3 самоклеящихся шнурков длиной 7 см. с лентами: В нижней боковой части куртки есть 2 внутренних кармана, входная часть которых украшена узкими полосками желто-лимонного цвета с нейлоновыми шнурками посередине. куртка также имеет 1 - Карманы на груди закрываются клапанами, при этом клапаны изготавливаются из 2 частей, верхняя часть из которых темно-синего цвета, а внутренняя часть-бледно-лимонно-желтого цвета, шириной 1-2 мм выше верхней. клапан выполнен прямой с одной стороны и диагональной формы с другой. карманы (карманы) на нагрудной части куртки обработаны парными стежками, а на закрывающих клапанах есть прорези, чтобы карманы не открывались. нагрудные карманы застегиваются на липучки. по всей окружности груди куртки, светоотражающие ленты шириной 4 см. светоотражающие ленты на спине, а также по всей окружности крыльев должны быть двойными.основа светоотражающих лент состоит из 30% хлопка и 70% полиэстера. коэффициент светоотражения светоотражающих лент после 40 циклов стирки при температуре 600 ° C не должен быть меньше 470 кд/лк.все элементы отделки куртки должны быть сшиты парным швом, обработанным парной швейной машиной., а на набивном полотне на левом нагрудном кармане вышит логотип мэрии Еревана с соблюдением симметрии изображений. размеры вышивки на спине и логотипа на груди дополнительно согласовываются с заказчиком:
На внутренней стороне куртки, на высоте 15 см от низа, пришита информационная нейлоновая этикетка с указанием данных производителя / реквизитов, размера одежды, краткого описания одежды и инструкций по уходу:
Брюки прямые так; Брюки имеют 2 боковых внутренних кармана спереди и 1 - Накладные карманы закрываются клапанами, при этом клапаны изготавливаются из 2 частей, из которых верхняя часть темно-синего цвета, а внутренняя часть темно-лимонно-желтого цвета, шириной 1-2 мм выше верхней. накладные карманы обработаны парными швами, а на закрывающих клапанах расположены застежки-молнии шириной 1-2 мм. Чтобы не испачкать карманы при открытии. карманы застегиваются на липучки. пояс брюк шириной 4 см, на котором есть 5 парк зона для проведения Арзамас очков в нейлоновой цепи и кнопкой: мне очень нравится в зону вставляется в 3.5 - 4 см в ширину эластичной ленты библиотека для этого предназначенные мне очень нравится размер для урегулирования: мне очень нравится окара ниже размещены 4 см в ширину двойной светоотражающими лентами, Светоотражающими лент основа 30% хлопок и 70% полиэстер в Светоотражающими лент лесотундра коэффициент 600C температурой вспышки 40 цикл, после мытья не должен быть меньше 470 кд/лк.м2 показателя:
Все трикотажные изделия на брюках должны быть сшиты парным швом на обработанной парной швейной машине.:
Кепи шьется из ткани темно-синего цвета, самоклеящейся нетканой ткани с внутренней стороны, с усиленным капюшоном, название центра написано на лицевой стороне вышивкой или тиснением
Футболка изготовлена из высококачественной плотной ткани Пенья с поверхностной плотностью 160±5% г/м2, состав ткани 95% хлопок, 5% эластон. футболка с коротким рукавом, с круглым вырезом на шее, круглый воротник из высококачественной ткани Пенья рибана. изменение линейных размеров после стирки не должно превышать 2%. Базовый цвет ткани-темно-синий (цветовой код 19-3920TCX), обязательно предварительно согласованный с заказчиком. нить, из которой будут сшиты футболки из высококачественного 100% хлопка. Название центра или аббревиатура названия тиснены высококачественной печатной краской на обратной стороне футболки.: Из-под шва верхнего края спинки футболки пришивается бирка с указанием размера и роста. Упаковка осуществляется в прозрачные полиэтиленовые пакеты. Пакеты снабжены этикетками, на которых указаны размер ассортимента, название, количество:
Рабочая короткая обувь (размеры 37-46) предназначена для обеспечения безопасности сотрудников. обувь представляет собой короткую обувь, выглядит в спортивном стиле, легкая, удобная для повседневного ношения. обувь состоит из лицевой части обуви, задней части, мягкой подошвы с коротким носком, язычка, основной вставки, подошвы. лицевая сторона обуви, задняя часть, внешние слои подошвы и язычка изготовлены из 1.3 – Из натуральной мягкой гладкой кожи черного цвета толщиной 1,5 мм, без наката (запрещается использовать спилок или свиную кожу). передняя часть состоит из пяти деталей, которые соединяются парами швов, обработанных специальной парной швейной машиной. передняя часть соединяется с верхним мягким краем и фигурной деталью задней части еще парой швов, обработанных специальной парной швейной машиной. шнуровка выполняется шнурками черного цвета, которые проходят через 5 пар металлических шнурков. шнурки водонепроницаемы из материала: Конец, прошедший 1,5 см в термообработке: Язычок и верхняя мягкая кромка голени обработаны трехслойной упаковкой: верхний слой из натуральной кожи, внутренний слой из овчины, а посередине вставлен губчатый материал. обувь полностью изнутри обработана нетканым клеевым подкладом и овчинной подкладкой. носок и пятка изнутри обработаны термопластичным материалом толщиной 1,2 - 1,4 мм. Основная вставка состоит из склеенных вместе, толщиной не менее 1,8 мм. – Подошва изготовлена из износостойкого, термостойкого и морозостойкого поливинилхлорида первого класса с выраженной защитной полосой. прочность крепления подошвы обуви по ГОСТ 9292-82, а гибкость-по ГОСТ 9718-88. подошва соединяется с обувью в соответствии с ГОСТ 9718-88. внешний вид и цвет подошвы согласовываются с заказчиком. обувь должна быть изготовлена не ранее 2026 года: К внешней части подошвы обуви пришита ткань из искусственной замши черного цвета с напечатанным на ней названием "Центр".:
Упаковка: каждая пара в индивидуальной упаковке, каждые 10-12 пар помещаются в одну внешнюю картонную коробку. маркированные коробки, на этикетках должны быть указаны название ассортимента, количество, размеры, название организации-поставщика, месяц и год изготовления: 
Утвержденный образец является частью количества, установленного контрактом, и подлежит вводу при представлении последней партии:
Поставляемые товары должны быть новыми для каждой поставляемой партии, при необходимости по требованию заказчика организация-поставщик за свой счет должна представить заключение о лабораторных испытаниях, выданное организацией, аккредитованной в РА и/или ЕАЭС, на соответствие техническим характеристикам всех видов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Подключение: беспроводной USB-приемник с тактовой частотой 2,4 ГГц (с ключом), мультимедийные клавиши управления (регулировка громкости, воспроизведение/пауза, поиск по странице и т. д.) с комбинацией клавиш Fn, цвет: черный, совместим с операционными системами Windows, macOS: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Должен иметь не менее 3 кнопок вместе с кнопкой прокрутки:, цвет черный, подключение к компьютеру через USB-разъем, длина провода 1,5 м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L2, неуправляемый, 4 порта PoE 100 м, 1 порт восходящей линии связи 100 м, 802,3 АФ / Ат, бюджет мощности PoE 35 Вт, макс.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"Порты: 8 портов PoE со скоростью 10/100 Мбит / с, 1 порт RJ45 со скоростью 10/100 Мбит / с
Интеллектуальное управление PoE. в случае превышения энергопотребления порты интеллектуально управляют распределением энергии, чтобы продлить срок службы устройства. дальность передачи PoE: до 300 метров. допускается расстояние до 300 метров между устройствами.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мэрии Еревана, размеры не менее 1х2 м, Тип ткани и внешний вид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мэрии Еревана с деревянным постаментом, размеры флагов не менее 1х2 м, высота постамента не менее 2,5 метров, высота основания 5-6 см, диаметр 31-32 см, высота вершины 21 см, постамент деревянный (буковый). Логотип мэрии Еревана, изображенный на белом флаге, 0,8*0,8 м.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штампованный, с автоматическим оборудованием, из экологически чистой резины, высококачественного фотополимерного материала. срок службы штампа: неограничен. запечатывается не менее 10 000 раз. количество символов: не менее 70, максимум 150. ширина не менее 2 см, длина не менее 6 см, глубина букв не менее 1,17 мм. штемпельная запись будет предоставлена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круглый, с автоматическим оборудованием, из экологически чистой резины, высококачественного фотополимерного материала. срок службы штампа: бесконечен. запечатывается не менее 10 000 раз. количество символов: не менее 70, максимум 150. ширина не менее 2 см, длина не менее 6 см, глубина букв не менее 1,17 мм штемпельная запись будет предоставлена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емкость печати 1600 страниц, формат А4, в заводской упаковке, с голографической надписью. при наличии, патент, удостоверяющий качество продукта и сертификат страны происхождения.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Черные картриджи для лазерных принтеров HP LaserJet Pro M454, MFP M479, цвет тонер-картриджа черный, ресурс контейнера черного картриджа не менее 7500 страниц. Картриджи синие для лазерных принтеров HP LaserJet Pro M454, MFP M479, цвет тонер-картриджа синий, ресурс контейнера синего картриджа не менее 6000 страниц. Желтые картриджи для лазерных принтеров HP LaserJet Pro M454, MFP M479, цвет тонер-картриджа желтый, ресурс контейнера с желтым картриджем не менее 6000 страниц. Маджентовые картриджи для лазерных принтеров HP LaserJet Pro M454, MFP M479, цвет тонер-картриджа – пурпурный, ресурс контейнера с пурпурным картриджем – не менее 6000 страниц. Ресурс печати при 5% заполнении печатью формата А4. Коробки запечатаны на заводе.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3.2 Gen1 2,5 дюйма, жесткий диск SATA3 емкостью 2 ТБ со скоростью вращения 5400 об / 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типа CAT6 AWG, 305 м-окт.Ручка(разъем) RJ45 CAT6 также должна поставляться в комплекте с кабелем. lanberg PLU-6020 UTP, CAT6, разъем RJ-45 8P8C транспортировка и разгрузка продукта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принтера Pantum M6500, тонер-картридж черный с возможностью печати не менее 1600 страниц бумаги. Ресурс печати при 5% заполнении печатью формата А4. Цвет тонер-картриджа черный.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