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անվադողերի և շարժիչի յուղի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անվադողերի և շարժիչի յուղի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անվադողերի և շարժիչի յուղի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անվադողերի և շարժիչի յուղի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ԵՔ-ԷԱՃԱՊՁԲ-26/87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ԵՔ-ԷԱՃԱՊՁԲ-26/87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«ԵՔ-ԷԱՃԱՊՁԲ-26/87»*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«ԵՔ-ԷԱՃԱՊՁԲ-26/87»*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ավտոմեքենաների համար անվադողեր՝ նախատեսված ձմեռային օգտագործման համար:  Չափերը և կառուցվածքը՝ 215*/55* R17*:  Արտադրության տարեթիվը՝ նվազագույնը մատակարարման տարեթվին նախորդող  տարեթիվ: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ավտոմեքենաների համար անվադողեր՝ նախատեսված ձմեռային օգտագործման համար:  Չափերը և կառուցվածքը՝ 215*/60* R16*:  Արտադրության տարեթիվը՝ նվազագույնը մատակարարման տարեթվին նախորդող  տարեթիվ: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ավտոմեքենաների համար անվադողեր՝ նախատեսված ձմեռային օգտագործման համար:  Չափերը և կառուցվածքը՝ 195*/70* R15C* կամ  195*/70* R15LT* նախատեսված թեթև բեռնատար ավտոմեքենաների համար:  Արտադրության տարեթիվը՝ նվազագույնը մատակարարման տարեթվին նախորդող  տարեթիվ: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կիսասինթետիկ 10W40 1-5լ-ոց տարաներով «Ռավենոլ», «Կարլուբ» կամ «Սվեգ» ապրանքանիշի: All-Climate բենզինային և դիզելային վառելիքով աշխատող շարժիչների համար, API-SG/CD  դասին համապատասխան, մածուցիկություն` 100oC – 14-15.5 mm2/s, մածուցիկության ինդեքս – 155-ից ավել, մածուցիկություն` mPa.s -30oC – 6375-7000, սառեցման ջերմաստիճանը՝ – -35օC-ից ոչ բարձր, խտությունը 20օC – 872-ից բարձր, բռնկման ջերմաստիճանը  220օC-ից բարձր, արտադրության տարեթիվը՝ 2025թ-ից ոչ շուտ, վախենում է կրակից, փաթեթավորումը՝ տարաներով, պիտակավորված, գործարանային հերմետիկ փակված: Պիտակին նշվում է արտադրողի անվանումը, արտադրման և պահպանման վերաբերյալ տեղեկատվություն: Գործարանային արտադրության: Ապրանքը պետք է լինի նոր, չօգտագործված և առանց խոտանի: Ապրանքի տեղափոխումը և բեռնաթափումը իրականացնում է Վաճառողը իր միջոցներով և իր հաշվին:Նմուշը նախքան մատակարարելը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2 տակտ , 1-5լ-ոց տարաներով , «Հաթեր», «Կանսլեր» կամ «Ռավենոլ» ապրանքանիշի, սինթետիկ շարժիչային յուղ երկտակտ շարժիչների համար, որը հիմնված է հատուկ էսթերների և պոլիիզոբուտիլենի (PIB) վրա, ինչպես օդային, այնպես էլ ջրային սառեցմամբ: Հարմար է խառը և առանձին յուղման համակարգերի համար:արտադրության տարեթիվը՝ 2025թ-ից ոչ շուտ, վախենում է կրակից, փաթեթավորումը՝ տարաներով, պիտակավորված, գործարանային հերմետիկ փակված: Պիտակին նշվում է արտադրողի անվանումը, արտադրման և պահպանման վերաբերյալ տեղեկատվություն: Գործարանային արտադրության: Ապրանքը պետք է լինի նոր, չօգտագործված և առանց խոտանի: Ապրանքի տեղափոխումը և բեռնաթափումը իրականացնում է Վաճառողը իր միջոցներով և իր հաշվին:Նմուշը նախքան մատակարարելը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Մեքենայի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