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 компьютерное оборудование и огнетушители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ԵՔ-ԷԱՃԱՊՁԲ-26/103</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 компьютерное оборудование и огнетушители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 компьютерное оборудование и огнетушители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 компьютерное оборудование и огнетушители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Разветвитель LAN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LAN-разветвитель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i3 12-го поколения (4 ядра, 8 потоков, кэш 12 МБ, 2-канальная память, максимальный объем памяти 128 ГБ, базовая частота 3,3 ГГц, Turbo Boost до 4,3 ГГц). Материнская плата не ниже: со следующими разъемами: мышь (1 порт HDMI, 1 порт DP, 1 порт VGA, 2 порта USB 3.2 Gen, 4 порта USB 2.0/1.1, 1 порт RJ-45 LAN, 3 разъема HD Audio (линейный вход / фронтальные динамики / микрофон). Оперативная память не ниже: 16 ГБ DDR4 3200 МГц с радиатором, SSD 512 ГБ M.2 2280, скорость чтения до 3300 МБ/с, скорость записи 3000 МБ/с. Блок питания не ниже: 600 Вт (фактическая мощность). Операционная система: Windows 11 Pro 64-бит. USB-мышь: длина кабеля не ниже указанной. Минимальный рост 1,4 м и тонкая компьютерная клавиатура. Компьютерный монитор: безрамочный, технология AMD FreeSync™, не менее 100 Гц, видимая область монитора: не менее 23,8 дюймов, IPS LED подсветка, яркость: не менее 250 кд/м², цветовой охват: не менее 99% sRGB, разрешение: не менее 1920x1080. Источник питания для всего оборудования: 220 В/50 Гц. Компьютерный комплект также должен включать источник бесперебойного питания (ИБП) мощностью не менее 600-650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SSD,
Должен иметь не менее 480GB памяти, тип — SАТА, тип памяти — 3D Nand Flash Memory,
Скорость записи — не менее 520MB/s, скорость чтения — не менее 560MB/s.
Товары должны быть новыми и неиспользованными, гарантийный срок — не менее одного года.
Поставка должна быть осуществлена за счёт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DDR4 8 ГБ: обеспечивает частоту не менее 2666 МГц. Тип памяти: DIMM (для настольных компьютеров). Товар должен быть новым и неиспользованным, гарантийный срок: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безрамочный, технология AMD FreeSync™, частота обновления не менее 100 Гц, видимая область монитора: не менее 27 дюймов, IPS LED подсветка, яркость: не менее 250 кд/м², цветовой охват: sRGB 99%, разрешение: не менее 1920x1080. Питание всего оборудования: 220 В/50 Гц, вилка: двухполюсная. Товары должны быть новыми и неиспользованными, гарантийный срок: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емкостью 1 ТБ.
Объем памяти: 1 ТБ, форм-фактор: 3,5 дюйма. Скорость вращения шпинделя: не менее 7200 об/мин. Кэш: 64 МБ. Интерфейс подключения: SATA 3. Пропускная способность интерфейса: 6 Гбит/с. Уровень шума: максимум 24 дБ. Максимальное энергопотребление: 5,3 Вт.
Дополнительные технологии: поддержка S.M.A.R.T. Продукция должна быть новой и неиспользованной, гарантийный срок: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функции: цветная печать/копирование/сканирование. Скорость печати: односторонняя печать: не менее 25 страниц/минуту, двусторонняя печать: не менее 8 страниц/минуту. Форматы бумаги: A4, A5, A6, B5, Legal, Letter. Качество печати: не менее 1200x1200 dpi. Время выхода первой страницы: не более 11 секунд (цветная печать), 10,9 секунд (черно-белая печать). Технология печати: лазерная. Языки печати: UFRII, PCL 5c2, PCL6. Максимальный размер сканирования: 216 x 297 мм (A4). Разрешение сканирования: не менее 600 x 600 dpi. Скорость сканирования: не менее 20 страниц/минуту (черно-белая печать), 10 страниц/минуту (цветная печать). Скорость копирования: не менее 25 страниц/минуту (черно-белое) и не менее 8 страниц/минуту (цветное). Разрешение копирования: не менее 600 x 600 dpi. Количество копий: до 999. Изменение размера: не менее 25–400% с шагом 1%. Емкость входного лотка: не менее 250 листов, емкость выходного лотка: не менее 100 листов. Поддерживаемые форматы бумаги: A4, A5, A6, B5. Типы бумаги: обычная, плотная, бархатная, конверты, этикетки, открытки. Плотность бумаги: от 60 г/м² до 163 г/м². Объем оперативной памяти: не менее 1 ГБ. Объем встроенной памяти: не менее 4 ГБ. Тактовая частота процессора: не менее 1200 МГц. Подключение: не менее USB 2.0, Ethernet 10/100 Base-TX, беспроводное соединение: 802.11b/g/n. Программное обеспечение принтера должно быть совместимо с операционными системами MS Windows 10 x64/x32 bit и MS Windows 11 x64 bit. Напряжение питания: 220-240 В, 50 Гц. Максимальная мощность: не более 980 Вт. Габариты: не более 425x461x397 мм. Вес: не более 21 кг. Изделия должны быть новыми и неиспользованными, гарантийный срок: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функции принтера: печать.
Скорость печати: не менее 18 страниц/минуту /A4, черно-белая/. Качество печати: не менее 600x600 dpi. Время выхода первой страницы: не более 7,8 секунд. Технология печати: лазерная. Поддерживаемые форматы бумаги: A4, A5, B5. Параметры регулировки размера лотка: ширина – от 76,2 мм до 216 мм, длина – от 188 мм до 356 мм. Емкость входного лотка: не менее 150 листов, емкость выходного лотка: не менее 100 листов. Плотность бумаги: от 60 г/м² до 163 г/м². Типы бумаги: обычная, твердая, этикеточная. Подключение: не менее USB 2.0. Программное обеспечение принтера должно быть совместимо с операционными системами MS Windows 10 x64/x32 бит и MS Windows 11 x64 бит. Напряжение питания: 220-240 В, 50 Гц, максимальная мощность не более 870 Вт. Габариты: не более 364x249x198 мм, вес не более 6 кг. Товар должен быть новым и неиспользованным, гарантийный срок составляет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функции: печать, копирование, сканирование. Скорость печати до 29 страниц/минуту (A4, черно-белая), качество печати не менее 600 x 600 dpi, время выхода первой страницы: не более 7,3 секунд, технология печати: лазерная, языки печати: не менее UFRII, автоматическая двусторонняя печать. Сканирование и копирование: максимальный размер сканирования: 216 x 297 мм (A4), разрешение сканирования: не менее 600 x 600 dpi и выше, скорость сканирования: до 19 страниц/минуту (черно-белая), до 10 страниц/минуту (цветная), скорость копирования: до 29 копий/минуту. Разрешение копирования: до 600 x 600 dpi, Количество копий: до 999, Изменение размера: 25%–400% с шагом 1%. Емкость входного лотка: не менее 150 листов, Емкость выходного лотка: не менее 50 листов, Поддерживаемые форматы бумаги: A4, A5, A6, B5 (JIS), пользовательские: от 76 x 127 мм до 216 x 356 мм. Типы бумаги: Обычная, бумага для печати, пергаментная бумага, конверты, этикетки, открытки. Плотность бумаги: от 63 до 163 г/м², Подключение: USB 2.0, Ethernet 10/100Base-TX, Беспроводная связь: 802.11b/g/n. Память: не менее 256 МБ, Скорость процессора: не менее 1200 МГц. Программное обеспечение принтера должно быть совместимо с операционными системами MS Windows 10 x64/x32 и MS Windows 11 x64. Потребляемая мощность: активная печать: 400-550 Вт, максимальное потребление: 1500 Вт. Продукция должна быть новой и неиспользованной, гарантийный срок должен составлять не менее одного года. Поставка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Разветвитель LAN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Разветвитель LAN (коммутатор) 8 портов, 8-портовый гигабитный Ethernet-коммутатор. Соответствует стандартам IEEE 802.3, IEEE 802.3 u, IEEE 802.3 ab и IEEE 802.3 x, 8 портов RJ-45 10/100/1000 Мбит/с с автоматическим согласованием, общая пропускная способность устройства до 16 Гбит/с и неблокирующая высокоскоростная передача данных, светодиодные индикаторы питания и состояния портов, настенный монтаж. Товар должен быть новым и неиспользованным, гарантийный срок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LAN-разветвитель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LAN-разветвитель на 16 портов, 16-портовый гигабитный Ethernet-коммутатор. Соответствует стандартам IEEE 802.3, IEEE 802.3u, IEEE 802.3ab и IEEE 802.3x, 16 портов RJ-45 10/100/1000 Мбит/с с автоматическим согласованием и поддержкой Auto MDI/MDIX, общая пропускная способность устройства до 32 Гбит/с и неблокирующая высокоскоростная передача данных, светодиодные индикаторы питания и состояния портов, настенный или настольный монтаж. Товар должен быть новым и неиспользованным, гарантийный срок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ОП-5 (З) АВСЕ огнетушитель порошковый
Технические требования:
Вместимость корпуса 6 л.
Масса заряда ОТВ, кг 5.0 +/- 0.25
Рабочее давление, 1.4 +/- 0.2 МПа
Длина струи ОТВ (не менее), 3 м 
Диапазон температур эксплуатации и хранения, °С -50...+50
Масса огнетушителя полная (не более), кг 7,3
Высота корпуса (не более), мм 520, диаметр корпуса (не более), мм 160
Срок службы (не менее), лет 10
Периодичность перезарядки 1 раз в 5 лет 
Продолжительность подачи ОТВ (не менее), с: 10
Тушение твердых веществ, горящих с тлением (класс A), ранг 2 A
Тушение горючих жидкостей и плавящихся твердых веществ (класс B), ранг 70 B
Тушение горючих газов (класс C)
Тушение электропроводки, электроустановок (класс E) 
Защищаемая площадь (до), 50м2
Кронштейн в комплекте
Дата изготовления 4-ый квартал 2025 года или 1-ый квартал 2026 года
Требования к установке:
Огнетушитель необходимо прикрепить на высоте 1.5–1.8м, на доступном и видимом месте для человека. Место прикрепления необходимо заранее согласовать с руководством учреждения.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Разветвитель LAN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LAN-разветвитель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