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իզոգամի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իզոգամի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իզոգամի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իզոգամի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ջրամեկուսիչ գորգ, պոլիէսթերային կտորի հիմքով ծածկ՝ առանց ավազահատակի /առնվազն 4մմ հասությամբ/, բարձր որակի, ջերմաճկունությունը -/25-15/C,+/70-85/C։ Երաշխիքային ժամկետը՝ առնվազն 3 տարի։ Բեռնափոխադրումն իրականացվում է մատակարարի միջոցներով՝ Մալաթիա-Սեբաստիա վարչական շրջանի ղեկավարի կողմից տրամադրված պահեստային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ջրամեկուսիչ գորգ, պոլիէսթերային կտորի հիմքով ծածկ  ավազահատակով, 1քմ-ն առնվազն 4կգ /3,5մմ հաստությամբ և ավելի/, բարձր որակի, ջերմաճկունությունը-/25-15/C,+/70-85/C։ Երաշխիքային ժամկետը՝ առնվազն 3 տարի։ Բեռնափոխադրումն իրականացվում է մատակարարի միջոցներով՝ Մալաթիա-Սեբաստիա վարչական շրջանի ղեկավարի կողմից տրամադրված պահեստային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01․06․2026թ․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