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ԵՔ-ԷԱՃԱՊՁԲ-26/127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экран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Հայկ Աղաբալյան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hayk.aghabalyan@yerevan.am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ԵՔ-ԷԱՃԱՊՁԲ-26/127</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экран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экран</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ԵՔ-ԷԱՃԱՊՁԲ-26/127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hayk.aghabalyan@yerevan.am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экран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ԵՔ-ԷԱՃԱՊՁԲ-26/127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ԵՔ-ԷԱՃԱՊՁԲ-26/127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ԵՔ-ԷԱՃԱՊՁԲ-26/127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ԵՔ-ԷԱՃԱՊՁԲ-26/127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товаров, предусмотренных договором, осуществляется при наличии финансовых средств для этой цели и на основании заключения соответствующего соглашения между сторонами. Договор расторгается, если в течение шести месяцев со дня его заключения не предусматриваются финансовые средства для исполнения договора. При этом для заключения каждого последующего соглашения отсчет шестимесячного срока, предусмотренного настоящим пунктом для выделения финансовых средств,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представляет Покупателю уведомление о заключении соглашения в течение 10 рабочих дней со дня получения уведомления о заключении соглашения. В противном случае договор расторгается Покупателем в одностороннем порядке.
8.16 Права и обязанности Покупателя, предусмотренные настоящим договором, осуществляются аппаратом руководителя административного района Нубарашен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видеоэкран открытого пространства 
(Outdoor Full Color LED Display)
   1.Общие положения
Настоящая спецификация устанавливает обязательные технические требования к поставке, установке, вводу в эксплуатацию и гарантийному обслуживанию (full color) LED видеоэкрана размером 4,8 × 2,56 м, предназначенного для эксплуатации на открытых площадках. Поставляемый продукт должен быть новым, неиспользованным, заводского производства и соответствовать или превышать минимальные технические требования, указанные ниже.
    2. Размеры и основные параметры
• Общий размер: не менее 4,8 м × 2,56 м
• Общая площадь: примерно 12,29 м2
• Шаг пикселя (шаг пикселя): плотность не более 4 мм (P4) или выше.
• Общее разрешение: не менее 1200 × 640 пикселей (в случае P4).
• Конструкция: модульная, с металлическими шкафами
• Обслуживание спереди или сзади
     3. Минимальные технические требования
     3.1 параметры изображения и освещения
• Тип LED : SMD1921 или аналогичный (для наружного применения)
• Освещение: не менее 5000 нит
• Частота обновления: ≥1920 Гц
• Уровень серого: ≥14 бит
• Угол обзора: ≥140°
• Цветовая температура: регулируемый
     3.2 защита и ударопрочность
• Передняя часть: IP65 или выше
• Задняя часть: IP54 или выше
• Рабочая температура: от -20°C до +50°C
• Влагостойкость: до 90% (без конденсации)
• MTBF: ≥50 000 часов
• Металлический шкаф с защитой от коррозии
     4. Электротехнические требования
• Входное напряжение: 220 В переменного тока ±10%, 50 Гц
 • Среднее энергопотребление: ≤700 Вт / м2
• Максимальное энергопотребление: ≤900 Вт / м2 
• Общая максимальная мощность: около 11 кВт
• Обязательно: автоматические защитные выключатели, система заземления, защита от перенапряжения.
    5. Система управления
• Система управления: NovaStar или технически эквивалентная
• Входы: HDMI, DVI, LAN
Возможность удаленного управления
• Совместимость: ОС Windows
• Возможность отображения контента в формате Full HD
     6. Конструкция и установка
Поставщик обязан спроектировать и изготовить несущую металлическую конструкцию с учетом ветровой нагрузки, обеспечить крепление к соответствующему основанию, выполнить полный монтаж и ввод в эксплуатацию, а также предоставить акт ввода в эксплуатацию.
Конструкция должна выдерживать скорость ветра не менее 20-25 м/с.
    7. Гарантия и документация
• Гарантийный срок: не менее 24 месяцев
• Бесплатное устранение неполадок в течение гарантийного срока
• Сертификаты соответствия CE, RoHS или аналогичные сертификаты соответствия
• Технический паспорт и инструкция по эксплуатации на армянском или русском языках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административний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