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цветочных композиций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ԵՔ-ԷԱՃԱՊՁԲ-26/174</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цветочных композиций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цветочных композиций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цветочных композиций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осуществляются в установленном законодательством Республики Армения порядке аппаратом руководителя административного района Нубарашен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с листьями, сформированными из натуральных свежих роз, по 1-2  букетные  рози разного цвета в каждой. Длина стебля роз: 70-80 см, прямые, в букетах и упакованы в высококачественные прозрачные или цветные декоративные ленты. цвет, количество роз в букетах и форма упаковки должны быть согласованы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Нубарашен, 9-я улица,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29 мая 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