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бутилированной питьевой воды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ԵՔ-ԷԱՃԱՊՁԲ-26/188</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бутилированной питьевой воды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бутилированной питьевой воды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бутилированной питьевой воды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питьевая родниковая, дополнительно очищенная, разлитая в стеклянные бутылки емкостью 0,5 л, с завинчивающейся крышкой, с возвратом бутылей, Поставщик обеспечивает наличие у Заказчика не менее 960 оборотных бутылей. Согласно Закону «О безопасности пищевых продуктов». Доставка осуществляется за счет поставщика по указанному адресу.
Указанный объем является максимальным, он может быть уменьшен Покупателем.
Доставка осуществляется раз в неделю. Конкретный день, время, ассортимент и объемы поставки определяются Покупателем посредством предварительного (не ранее 1 рабочего дня) заказа по электронной почте. по почте или по телефону.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120 литров, в течение 2026 года, с даты вступления контракта в силу до 20.06.2026 включительно. для 2-го этапа: 120 литр, до 31.07.2026 включительно                                                  для 3-го этапа: 120 литр, до 30.09.2026 включительнодля 4-го этапа: 120 литр, до 01.12.2026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