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անվադողերի և 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անվադողերի և 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անվադողերի և 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անվադողերի և 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215/55 R17 մարդատար ավտոմեքենաների համար, ամառային, առանց օդախցիկի, գույնը` սև: Անվադողի վրա պետք է միջազգային նորմերին համապատասխան դաջված լինի արտադրող երկիրը և արտադրողը, սահմանելի արագության ինդեքսը՝ ոչ պակաս T(190), բեռնվածության ինդեքսը՝ ոչ պակաս 94(670կգ), անվադողի արտադրության տարեթիվը 2025թ.-2026թ.: Չօգտագործված: Անվադողի նշադրումը, մակնշումը և տեխնիկական առանձնահատկությունները պետք է համապատասխանեն ՀՍՏ 183-99 պահանջներին։ Փոխադրումը  մատակարարի կողմից: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195/70 R15C թեթև բեռնատար ավտոմեքենաների համար, ձմեռային, առանց օդախցիկի, գույնը` սև: Անվադողի վրա պետք է միջազգային նորմերին համապատասխան դաջված լինի արտադրող երկիրը և արտադրողը, սահմանելի արագության ինդեքսը՝ ոչ պակաս R(170), բեռնվածության ինդեքսը՝ ոչ պակաս 104/102(900/850կգ), անվադողի արտադրության տարեթիվը 2025թ.-2026թ.: Չօգտագործված: Անվադողի նշադրումը, մակնշումը և տեխնիկական առանձնահատկությունները պետք է համապատասխանեն ՀՍՏ 183-99 պահանջներին։ Փոխադրումը  մատակարարի կողմից: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215/55 R17 մարդատար ավտոմեքենաների համար, ամառային, առանց օդախցիկի, գույնը` սև: Անվադողի վրա պետք է միջազգային նորմերին համապատասխան դաջված լինի արտադրող երկիրը և արտադրողը, սահմանելի արագության ինդեքսը՝ ոչ պակաս V(240), բեռնվածության ինդեքսը՝ ոչ պակաս 94(670կգ), անվադողի արտադրության տարեթիվը 2025թ.-2026թ.: Չօգտագործված: Անվադողի նշադրումը, մակնշումը և տեխնիկական առանձնահատկությունները պետք է համապատասխանեն ՀՍՏ 183-99 պահանջներին։ Փոխադրումը  մատակարարի կողմից: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ՕՊ-5, լիցքավորված 40% ABCE տեսակի փոշիով, տեղադրումով։
1. Կրակմարիչի իրանի տարողունակությունը՝ առնվազն 6 լ.
2. Լիցքավորված փոշու կշիռը՝ 5.0 +/- 0.25 լ.
3. Աշխատանքային ճնշումը կրակմարիչի իրանի մեջ՝ 1.4 +/- 0.2 ՄՊա 
4. Կրակմարիչ նյութի շթի հեռավորությունն աշխատանքի ժամանակ, ոչ պակաս՝ 3.0 մետր
5. Կրակմարիչն օգտագործվում և պահպանվում է -50 0C + 50 0C  
6. Կրակմարիչի ընդհանուր կշիռը՝ ոչ ավել 7.3 կգ
7. Կրակմարիչի բարձրությունը՝ ոչ ավել 520 մմ, իրանի տրամագիծը՝ ոչ ավել 160 մմ
8. Կրակմարիչի պիտանելիության ժամկետը՝ ոչ պակաս 10 տարի
9. Կրակմարիչի վերալիցքավորման պարբերականությունը` 5 տարին 1 անգամ
10. Կրակմարիչ նյութի մատակարարման տևողությունը՝ ոչ պակաս 10 վայրկյան
11. Ծխացող պինդ նյութերի մարում՝ A դաս, կարգ-2A 
12. Դյուրավառ հեղուկների և հալվող պինդ նյութերի մարում՝ B դաս, կարգ-70 B
13. Վառվող գազերի մարում՝ C դաս,
14. Էլեկտրական սարքավորումների և մալուխների մարում՝ E դաս
15. Մարվող մակերեսը՝ մինչև 50քմ
16. Կրակմարիչի կախիչի առկայություն
17. Արտադրության տարեթիվը՝ 2026 թվականի 1-ին կամ 2-րդ եռամսյակ։
     Տեղադրման պահանջներ՝
     Կրակմարիչն անհրաժեշտ է տեղադրել 1.5–1.8մ բարձրությամբ, մարդու համար հասանելի և տեսանելի վայրում՝ նախապես համաձայնեցնելով Շենգավիթ վարչական շրջանի ղեկավարի աշխատակազմի պատասխանատու ստորաբաժանման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15.09.2026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15.09.2026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15.09.2026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15.09.2026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