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 և արտահագուստի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 և արտահագուստի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 և արտահագուստի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 և արտահագուստի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Անջրաթափանց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արտահագուստ /ժիլետ/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 գրատախտակի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գրատախտակի համար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Անջրաթափանց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Անջրաթափանց երկար թիկնոց իր միացված գլխարկով՝ թելերով ձգվելու հնարավորությամբ, առջևի մասը կոճկվում է կոճակներով: Մեջքին տպված «Կենտրոն» բառը չմաքրվող նյութից, բարձրությունը 204-212 սմ, կրծքավանդակի շրջագիծ` 126-134 սմ, գրպանների քանակը 2 հատ: Կտորի բաղադրությունը անջրաթափանց 100% պոլիեսթեր: Գույնը համաձայնեցնել Գնորդի հետ: Թիկնոցի չափսերը 48-54,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արտահագուստ /ժիլետ/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ժիլետը պատրաստված է 100% պոլիեսթերից , մեջքին տպված «Կենտրոն» բառը չմաքրվող նյութից, 2 լուսանդրադարձնող ժապավենով, որոնցից յուրաքանչյուրը 5 սմ լայնությամբ: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պարույրով, առնվազն 80 թերթ,վանդակավոր,  Ա5 ֆորմատի: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/31x 22.5/սմ չափի, կազմարարական կաշվից , տպված «Կենտրոն վարչական շրջան» բառերը, տարբերանշանով։ Մեջքի բարձրությունը 0-8 սմ: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 գրատախտակի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առնվազն 20 թերթ, առնվազն 600×900 մմ: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գրատախտակի համար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գրատախտակի համար մարկեր,գույները կապույտ, կարմիր, սև: Նմուշը նախապես համաձայնեցնել Գնորդի հետ: Ապրանքի մատակարարումն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թափանցիկ և անթափանց կազմով, սեղմակով (զսպանակով կամ ամրացված ֆայլերով) առնվազն 2սմ մեջքի բարձրությամբ: Ա4 ֆորմատի թղթերի համար: Նմուշը նախապես համաձայնեցնել Գնորդի հետ: Ապրանքի մատակարարումն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09.10.2026թ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Անջրաթափանց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արտահագուստ /ժիլետ/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/զինանշանով/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ֆլիպչարտ գրատախտակի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 գրատախտակի համար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սեղմակով 2 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