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պայուսակների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պայուսակների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պայուսակների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պայուսակների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ԵՔ-ԷԱՃԱՊՁԲ-26/350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ԵՔ-ԷԱՃԱՊՁԲ-26/350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5</w:t>
      </w:r>
      <w:r>
        <w:rPr>
          <w:rFonts w:ascii="Calibri" w:hAnsi="Calibri" w:cs="Calibri"/>
          <w:sz w:val="20"/>
          <w:szCs w:val="20"/>
          <w:lang w:val="hy-AM"/>
        </w:rPr>
        <w:t xml:space="preserve"> (</w:t>
      </w:r>
      <w:r>
        <w:rPr>
          <w:rFonts w:ascii="Calibri" w:hAnsi="Calibri" w:cs="Calibri"/>
          <w:sz w:val="20"/>
          <w:szCs w:val="20"/>
          <w:highlight w:val="white"/>
          <w:lang w:val="hy-AM"/>
        </w:rPr>
        <w:t>հինգ</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Նորք-Մարաշ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Պայուսակ՝ 7-8 րդ դասարանների աշակերտների համար, ջրակայուն 40-45սմ լայնությամբ և  45-50սմ բարձրությամբ, հարմարեցված ձեռքով բռնելու /բռնակ/ և ուսին գցելու համար: Ուսագոտիները 5սմ լայնքով պատրաստված փափուկ կտորից, որոնց երկարությունը հնարավոր լինի կառավարել:  Պատրաստված  ամուր, որակյալ գործվածքից/ առանց յուրահատուկ հոտի, էկոլոգիապես մաքուր/: Մեջքի հատվածում օրթոպեդիկ  հատուկ շնչող մակերեսով, քաշը չգերազանցի առավելագույնը 1կգ: Պայուսակի ներսից՝ նվազագույնը 2 գրպաններով,  արտաքին գրպաններով նախատեսված ջրի շշի համար: Տեսքը և ձևը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Պայուսակ՝ 2-5 րդ դասարանների աշակերտների համար, ջրակայուն առնվազն 30-35սմ լայնությամբ և 40-45 սմ բարձրությամբ, հարմարեցված ձեռքով բռնելու /բռնակ/ և ուսին գցելու համար: Ուսագոտիները առնվազն 5սմ լայնքով պատրաստված փափուկ կտորից, որոնց երկարությունը հնարավոր լինի կառավարել:  Պատրաստված  ամուր, որակյալ գործվածքից/ առանց յուրահատուկ հոտի, էկոլոգիապես մաքուր/: Մեջքի հատվածում օրթոպեդիկ  հատուկ շնչող մակերեսով, քաշը չգերազանցի առավելագույնը 0.5կգ: Պայուսակի ներսից՝ նվազագույնը 2 գրպաններով,  արտաքին գրպաններով նախատեսված ջրի շշի համար: Տեսքը և ձևը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