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2021.09.24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ԵՔ-ԷԱՃԱՊՁԲ-21/34</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Урны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ԵՔ-ԷԱՃԱՊՁԲ-21/34</w:t>
      </w:r>
      <w:r>
        <w:rPr>
          <w:rFonts w:ascii="Calibri" w:hAnsi="Calibri" w:cstheme="minorHAnsi"/>
          <w:i/>
        </w:rPr>
        <w:br/>
      </w:r>
      <w:r>
        <w:rPr>
          <w:rFonts w:ascii="Calibri" w:hAnsi="Calibri" w:cstheme="minorHAnsi"/>
          <w:szCs w:val="20"/>
          <w:lang w:val="af-ZA"/>
        </w:rPr>
        <w:t>2021.09.24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Урны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Урны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Урны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483.75</w:t>
      </w:r>
      <w:r>
        <w:rPr>
          <w:rFonts w:ascii="Calibri" w:hAnsi="Calibri" w:cstheme="minorHAnsi"/>
          <w:szCs w:val="22"/>
        </w:rPr>
        <w:t xml:space="preserve"> драмом, российский рубль </w:t>
      </w:r>
      <w:r>
        <w:rPr>
          <w:rFonts w:ascii="Calibri" w:hAnsi="Calibri" w:cstheme="minorHAnsi"/>
          <w:lang w:val="af-ZA"/>
        </w:rPr>
        <w:t>6.66</w:t>
      </w:r>
      <w:r>
        <w:rPr>
          <w:rFonts w:ascii="Calibri" w:hAnsi="Calibri" w:cstheme="minorHAnsi"/>
          <w:szCs w:val="22"/>
        </w:rPr>
        <w:t xml:space="preserve"> драмом, евро </w:t>
      </w:r>
      <w:r>
        <w:rPr>
          <w:rFonts w:ascii="Calibri" w:hAnsi="Calibri" w:cstheme="minorHAnsi"/>
          <w:lang w:val="af-ZA"/>
        </w:rPr>
        <w:t>567.05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2021.10.06.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ԵՔ-ԷԱՃԱՊՁԲ-21/34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ԵՔ-ԷԱՃԱՊՁԲ-21/34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ԵՔ-ԷԱՃԱՊՁԲ-21/34</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одинь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одинь</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Ереванского административного района Шенгавит необходимо предоставтить уличный 50 мусорные баки.
Мусорные бакиуличный  должны быть согласно приложенному фотографии. Ниже педастляется фото.
Цвета контейнеров, и прочие детали по согласованию с заказчиком.
Мусорные баки должны быть неиспользованными.
Все используемые материалы и оборудование должны соответствовать нормативным требованиям РА, а также квалификациям и параметрам товара.
Все виды работ должны выполняться путем предоставления конструкции. нормы, правила, стандарты и технологии. условия.
Мусорные баки уличный должны быть перемещены и размещены на территории, предложенной главой административного округа Шенгавит.
Исполнитель обязан  выполнить не менее 50% запланированныи объем работы в течене за половину срока, указанного в договоре.
ОПИСАНИЕ   Мусорных баков
Бункер должен вращаться вокруг горизонтальной оси, изготовленный из металла, следующих размеров:
Размер основания / отверстий / бункера 200x200 мм, размер верхнего проема 280x280 мм, высота 350 мм.
Высота бункера 520 мм от пола.
Лист 1,5 мм
Труба Ф 16 мм, толщина стенки 1 мм
Материалы должны быть неиспользованными, которые необходимо очистить от масла և отшлифовать
Установить мастера по подвижным частям / кузнечное дело /
Краска с грунтовкой ««NOVAL»» / или аналог /
Покрасьте окончательное качество краской "ГЕНЧ" / или аналогичной /
Покрасьте трубы и хозяина в местах золотой ««PATINA»» / или аналогичной / краской
Контейнер не должен использоваться.
Картинка прилагается.
На мусорном ведре должен быть уникальный логотип, согласованный с главой административного района, повторение не допускается.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