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лопаты и грабли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ԵՔ-ԷԱՃԱՊՁԲ-26/239</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лопаты и грабли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лопаты и грабли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лопаты и грабли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0.15</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осуществляет управление коммунального хозяйства аппарата мэрии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Клиновидная или закругленная, для использывания в сфере строительных и земляных работ.Наличие упора для ноги в верхней части полотна. Металлическая, с деревянной ручкой. ширина лопаты не менее 23 см, длина лопаты не менее 25 см, толщина металла не менее 1,5 мм, длина ручки лопаты не менее 130 см,  диаметр деревянной ручки лопаты не менее 4 см.Деревянная ручка должна быть отшливована,  без заноз.прикреплена к лопате.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Садовые, металлические, не менее 10 зубьев, с деревянной ручкой. длина зубьев не менее 8 см, толщина металла не менее 1,5 мм, длина ручки граблей не менее 130 см, диаметр ручки граблей не менее 3 см. Деревянная ручка должна быть отшливована, без заноз и прикреплена к граблям.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