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3276" w14:textId="77777777" w:rsidR="007D1F05" w:rsidRPr="00305C69" w:rsidRDefault="007D1F05" w:rsidP="007D1F05">
      <w:pPr>
        <w:spacing w:after="0" w:line="240" w:lineRule="auto"/>
        <w:jc w:val="center"/>
        <w:rPr>
          <w:rFonts w:ascii="Times New Roman" w:hAnsi="Times New Roman" w:cs="Times New Roman"/>
          <w:b/>
          <w:bCs/>
          <w:sz w:val="24"/>
          <w:szCs w:val="24"/>
        </w:rPr>
      </w:pPr>
      <w:bookmarkStart w:id="0" w:name="_Toc192242085"/>
      <w:r w:rsidRPr="00305C69">
        <w:rPr>
          <w:rFonts w:ascii="Times New Roman" w:hAnsi="Times New Roman" w:cs="Times New Roman"/>
          <w:b/>
          <w:bCs/>
          <w:sz w:val="24"/>
          <w:szCs w:val="24"/>
        </w:rPr>
        <w:t xml:space="preserve">TERMS OF REFERENCE FOR CONSULTANCY SERVICES </w:t>
      </w:r>
      <w:r w:rsidRPr="00305C69">
        <w:rPr>
          <w:rFonts w:ascii="Times New Roman" w:hAnsi="Times New Roman" w:cs="Times New Roman"/>
          <w:b/>
          <w:bCs/>
          <w:sz w:val="24"/>
          <w:szCs w:val="24"/>
        </w:rPr>
        <w:br/>
        <w:t>(SELECTION OF FIRMS)</w:t>
      </w:r>
      <w:r w:rsidRPr="00305C69">
        <w:rPr>
          <w:rFonts w:ascii="Times New Roman" w:hAnsi="Times New Roman" w:cs="Times New Roman"/>
          <w:b/>
          <w:bCs/>
          <w:sz w:val="24"/>
          <w:szCs w:val="24"/>
        </w:rPr>
        <w:br/>
      </w:r>
    </w:p>
    <w:p w14:paraId="769EBE17" w14:textId="57069084" w:rsidR="00F97320" w:rsidRDefault="00D0352C" w:rsidP="00E462EC">
      <w:pPr>
        <w:spacing w:after="0" w:line="240" w:lineRule="auto"/>
        <w:jc w:val="center"/>
        <w:rPr>
          <w:rFonts w:ascii="Times New Roman" w:hAnsi="Times New Roman" w:cs="Times New Roman"/>
          <w:b/>
          <w:bCs/>
          <w:sz w:val="24"/>
          <w:szCs w:val="24"/>
        </w:rPr>
      </w:pPr>
      <w:r w:rsidRPr="00D0352C">
        <w:rPr>
          <w:rFonts w:ascii="Times New Roman" w:hAnsi="Times New Roman" w:cs="Times New Roman"/>
          <w:b/>
          <w:bCs/>
          <w:sz w:val="24"/>
          <w:szCs w:val="24"/>
        </w:rPr>
        <w:t xml:space="preserve">Preparation of detailed technical design and cost estimation documents, along with </w:t>
      </w:r>
      <w:r w:rsidR="00E462EC">
        <w:rPr>
          <w:rFonts w:ascii="Times New Roman" w:hAnsi="Times New Roman" w:cs="Times New Roman"/>
          <w:b/>
          <w:bCs/>
          <w:sz w:val="24"/>
          <w:szCs w:val="24"/>
        </w:rPr>
        <w:t xml:space="preserve">the </w:t>
      </w:r>
      <w:r w:rsidRPr="00D0352C">
        <w:rPr>
          <w:rFonts w:ascii="Times New Roman" w:hAnsi="Times New Roman" w:cs="Times New Roman"/>
          <w:b/>
          <w:bCs/>
          <w:sz w:val="24"/>
          <w:szCs w:val="24"/>
        </w:rPr>
        <w:t>provision of author's supervision for the Seismic upgrades, energy efficiency improvements and reconstruction of “Karmir blur”, “Arshakunyats” and “Kanaker-Zeytun” health centers</w:t>
      </w:r>
    </w:p>
    <w:p w14:paraId="04F6B408" w14:textId="77777777" w:rsidR="00D0352C" w:rsidRPr="00305C69" w:rsidRDefault="00D0352C" w:rsidP="00C55324">
      <w:pPr>
        <w:spacing w:after="0" w:line="240" w:lineRule="auto"/>
        <w:rPr>
          <w:rFonts w:ascii="Times New Roman" w:hAnsi="Times New Roman" w:cs="Times New Roman"/>
          <w:sz w:val="24"/>
          <w:szCs w:val="24"/>
        </w:rPr>
      </w:pPr>
    </w:p>
    <w:p w14:paraId="1719E675" w14:textId="77777777" w:rsidR="000B0EBE" w:rsidRPr="00305C69" w:rsidRDefault="000B0EBE" w:rsidP="000316D9">
      <w:pPr>
        <w:pStyle w:val="Heading1"/>
        <w:keepLines w:val="0"/>
        <w:numPr>
          <w:ilvl w:val="0"/>
          <w:numId w:val="14"/>
        </w:numPr>
        <w:shd w:val="clear" w:color="auto" w:fill="B8CCE4" w:themeFill="accent1" w:themeFillTint="66"/>
        <w:spacing w:before="0" w:line="240" w:lineRule="auto"/>
        <w:jc w:val="center"/>
        <w:rPr>
          <w:rFonts w:ascii="Times New Roman" w:hAnsi="Times New Roman" w:cs="Times New Roman"/>
          <w:color w:val="000000" w:themeColor="text1"/>
          <w:sz w:val="24"/>
          <w:szCs w:val="24"/>
          <w:shd w:val="clear" w:color="auto" w:fill="B8CCE4" w:themeFill="accent1" w:themeFillTint="66"/>
        </w:rPr>
      </w:pPr>
      <w:r w:rsidRPr="00305C69">
        <w:rPr>
          <w:rFonts w:ascii="Times New Roman" w:hAnsi="Times New Roman" w:cs="Times New Roman"/>
          <w:color w:val="000000" w:themeColor="text1"/>
          <w:sz w:val="24"/>
          <w:szCs w:val="24"/>
          <w:shd w:val="clear" w:color="auto" w:fill="B8CCE4" w:themeFill="accent1" w:themeFillTint="66"/>
        </w:rPr>
        <w:t xml:space="preserve">GENERAL BACKGROUND </w:t>
      </w:r>
    </w:p>
    <w:p w14:paraId="57AAD55E" w14:textId="0D2B5546" w:rsidR="000B0EBE" w:rsidRPr="00305C69" w:rsidRDefault="009F1599" w:rsidP="00C55324">
      <w:p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br/>
      </w:r>
      <w:r w:rsidR="000B0EBE" w:rsidRPr="00305C69">
        <w:rPr>
          <w:rFonts w:ascii="Times New Roman" w:eastAsia="Calibri" w:hAnsi="Times New Roman" w:cs="Times New Roman"/>
          <w:sz w:val="24"/>
          <w:szCs w:val="24"/>
          <w:lang w:val="en" w:eastAsia="en-US"/>
        </w:rPr>
        <w:t>Yerevan, the capital of Armenia and home to over a third of the national population, has made strategic and institutional commitments toward sustainable energy development, energy efficiency (EE), and climate resilience. As the country's largest urban center and economic hub, Yerevan plays a critical role in Armenia’s broader energy and environmental policy landscape.</w:t>
      </w:r>
    </w:p>
    <w:p w14:paraId="4FC86032" w14:textId="77777777" w:rsidR="000B0EBE" w:rsidRPr="00305C69" w:rsidRDefault="000B0EBE" w:rsidP="00C55324">
      <w:pPr>
        <w:spacing w:after="0" w:line="240" w:lineRule="auto"/>
        <w:jc w:val="both"/>
        <w:rPr>
          <w:rFonts w:ascii="Times New Roman" w:eastAsia="Times New Roman" w:hAnsi="Times New Roman" w:cs="Times New Roman"/>
          <w:sz w:val="24"/>
          <w:szCs w:val="24"/>
        </w:rPr>
      </w:pPr>
    </w:p>
    <w:p w14:paraId="551F5154" w14:textId="0F9D8360" w:rsidR="000B0EBE" w:rsidRPr="00305C69" w:rsidRDefault="000B0EBE" w:rsidP="000316D9">
      <w:pPr>
        <w:pStyle w:val="Heading4"/>
        <w:keepLines w:val="0"/>
        <w:numPr>
          <w:ilvl w:val="1"/>
          <w:numId w:val="15"/>
        </w:numPr>
        <w:shd w:val="clear" w:color="auto" w:fill="DBE5F1" w:themeFill="accent1" w:themeFillTint="33"/>
        <w:tabs>
          <w:tab w:val="left" w:pos="0"/>
          <w:tab w:val="right" w:leader="underscore" w:pos="8789"/>
        </w:tabs>
        <w:suppressAutoHyphens/>
        <w:spacing w:before="0" w:line="240" w:lineRule="auto"/>
        <w:ind w:left="426" w:hanging="426"/>
        <w:rPr>
          <w:rStyle w:val="Strong"/>
          <w:rFonts w:ascii="Times New Roman" w:hAnsi="Times New Roman" w:cs="Times New Roman"/>
          <w:b/>
          <w:bCs/>
          <w:i w:val="0"/>
          <w:color w:val="000000" w:themeColor="text1"/>
          <w:sz w:val="24"/>
          <w:szCs w:val="24"/>
        </w:rPr>
      </w:pPr>
      <w:r w:rsidRPr="00305C69">
        <w:rPr>
          <w:rStyle w:val="Strong"/>
          <w:rFonts w:ascii="Times New Roman" w:hAnsi="Times New Roman" w:cs="Times New Roman"/>
          <w:b/>
          <w:bCs/>
          <w:i w:val="0"/>
          <w:color w:val="000000" w:themeColor="text1"/>
          <w:sz w:val="24"/>
          <w:szCs w:val="24"/>
        </w:rPr>
        <w:t>Strategic framework and policy commitments</w:t>
      </w:r>
    </w:p>
    <w:p w14:paraId="2D7FE453" w14:textId="77777777" w:rsidR="000B0EBE" w:rsidRPr="00305C69" w:rsidRDefault="000B0EBE" w:rsidP="00C55324">
      <w:pPr>
        <w:spacing w:after="0" w:line="240" w:lineRule="auto"/>
        <w:ind w:left="-142" w:firstLine="142"/>
        <w:jc w:val="both"/>
        <w:rPr>
          <w:rFonts w:ascii="Times New Roman" w:hAnsi="Times New Roman" w:cs="Times New Roman"/>
          <w:sz w:val="24"/>
          <w:szCs w:val="24"/>
        </w:rPr>
      </w:pPr>
    </w:p>
    <w:p w14:paraId="1E6711B5" w14:textId="77777777" w:rsidR="000B0EBE" w:rsidRPr="00305C69" w:rsidRDefault="000B0EBE" w:rsidP="00C55324">
      <w:pPr>
        <w:spacing w:after="0" w:line="240" w:lineRule="auto"/>
        <w:ind w:left="-142" w:firstLine="142"/>
        <w:jc w:val="both"/>
        <w:rPr>
          <w:rFonts w:ascii="Times New Roman" w:hAnsi="Times New Roman" w:cs="Times New Roman"/>
          <w:sz w:val="24"/>
          <w:szCs w:val="24"/>
        </w:rPr>
      </w:pPr>
      <w:r w:rsidRPr="00305C69">
        <w:rPr>
          <w:rFonts w:ascii="Times New Roman" w:hAnsi="Times New Roman" w:cs="Times New Roman"/>
          <w:sz w:val="24"/>
          <w:szCs w:val="24"/>
        </w:rPr>
        <w:t>Yerevan has adopted several strategic plans that frame its energy and climate priorities:</w:t>
      </w:r>
    </w:p>
    <w:p w14:paraId="731F0027" w14:textId="77777777" w:rsidR="000B0EBE" w:rsidRPr="00305C69" w:rsidRDefault="000B0EBE" w:rsidP="000316D9">
      <w:pPr>
        <w:numPr>
          <w:ilvl w:val="0"/>
          <w:numId w:val="11"/>
        </w:numPr>
        <w:spacing w:after="0" w:line="240" w:lineRule="auto"/>
        <w:jc w:val="both"/>
        <w:rPr>
          <w:rFonts w:ascii="Times New Roman" w:hAnsi="Times New Roman" w:cs="Times New Roman"/>
          <w:sz w:val="24"/>
          <w:szCs w:val="24"/>
        </w:rPr>
      </w:pPr>
      <w:r w:rsidRPr="00305C69">
        <w:rPr>
          <w:rStyle w:val="Strong"/>
          <w:rFonts w:ascii="Times New Roman" w:hAnsi="Times New Roman" w:cs="Times New Roman"/>
          <w:sz w:val="24"/>
          <w:szCs w:val="24"/>
        </w:rPr>
        <w:t>Yerevan Green City Action Plan (GCAP)</w:t>
      </w:r>
      <w:r w:rsidRPr="00305C69">
        <w:rPr>
          <w:rFonts w:ascii="Times New Roman" w:hAnsi="Times New Roman" w:cs="Times New Roman"/>
          <w:sz w:val="24"/>
          <w:szCs w:val="24"/>
        </w:rPr>
        <w:t xml:space="preserve"> (2020): Developed with support from the European Bank for Reconstruction and Development (EBRD), the GCAP identifies priority sectors—including energy, buildings, waste, and transport—with targeted measures to improve environmental performance and reduce emissions. The plan emphasizes retrofitting public buildings, advancing renewable energy use, improving public transport, and implementing energy-saving regulations.</w:t>
      </w:r>
    </w:p>
    <w:p w14:paraId="0755C93D" w14:textId="77777777" w:rsidR="000B0EBE" w:rsidRPr="00305C69" w:rsidRDefault="000B0EBE" w:rsidP="000316D9">
      <w:pPr>
        <w:numPr>
          <w:ilvl w:val="0"/>
          <w:numId w:val="11"/>
        </w:numPr>
        <w:spacing w:after="0" w:line="240" w:lineRule="auto"/>
        <w:jc w:val="both"/>
        <w:rPr>
          <w:rFonts w:ascii="Times New Roman" w:hAnsi="Times New Roman" w:cs="Times New Roman"/>
          <w:sz w:val="24"/>
          <w:szCs w:val="24"/>
        </w:rPr>
      </w:pPr>
      <w:r w:rsidRPr="00305C69">
        <w:rPr>
          <w:rStyle w:val="Strong"/>
          <w:rFonts w:ascii="Times New Roman" w:hAnsi="Times New Roman" w:cs="Times New Roman"/>
          <w:sz w:val="24"/>
          <w:szCs w:val="24"/>
        </w:rPr>
        <w:t>Yerevan City Sustainable Energy Action Plan (SEAP)</w:t>
      </w:r>
      <w:r w:rsidRPr="00305C69">
        <w:rPr>
          <w:rFonts w:ascii="Times New Roman" w:hAnsi="Times New Roman" w:cs="Times New Roman"/>
          <w:sz w:val="24"/>
          <w:szCs w:val="24"/>
        </w:rPr>
        <w:t xml:space="preserve"> (2010): In alignment with the EU’s Covenant of Mayors initiative, this plan outlined a roadmap to achieve a 20% reduction in greenhouse gas (GHG) emissions. It identified EE improvements in buildings, street lighting, and municipal services as key strategies, with implementation support from local and international partners.</w:t>
      </w:r>
    </w:p>
    <w:p w14:paraId="0115E063" w14:textId="25B551E9" w:rsidR="000B0EBE" w:rsidRPr="00305C69" w:rsidRDefault="000B0EBE" w:rsidP="000316D9">
      <w:pPr>
        <w:numPr>
          <w:ilvl w:val="0"/>
          <w:numId w:val="11"/>
        </w:numPr>
        <w:spacing w:after="0" w:line="240" w:lineRule="auto"/>
        <w:jc w:val="both"/>
        <w:rPr>
          <w:rFonts w:ascii="Times New Roman" w:hAnsi="Times New Roman" w:cs="Times New Roman"/>
          <w:sz w:val="24"/>
          <w:szCs w:val="24"/>
        </w:rPr>
      </w:pPr>
      <w:r w:rsidRPr="00305C69">
        <w:rPr>
          <w:rStyle w:val="Strong"/>
          <w:rFonts w:ascii="Times New Roman" w:hAnsi="Times New Roman" w:cs="Times New Roman"/>
          <w:sz w:val="24"/>
          <w:szCs w:val="24"/>
        </w:rPr>
        <w:t>Sustainable Energy and Climate Action Plan (SECAP)</w:t>
      </w:r>
      <w:r w:rsidRPr="00305C69">
        <w:rPr>
          <w:rFonts w:ascii="Times New Roman" w:hAnsi="Times New Roman" w:cs="Times New Roman"/>
          <w:sz w:val="24"/>
          <w:szCs w:val="24"/>
        </w:rPr>
        <w:t xml:space="preserve"> (updated 2025</w:t>
      </w:r>
      <w:r w:rsidR="00E74DF3" w:rsidRPr="00305C69">
        <w:rPr>
          <w:rFonts w:ascii="Times New Roman" w:hAnsi="Times New Roman" w:cs="Times New Roman"/>
          <w:sz w:val="24"/>
          <w:szCs w:val="24"/>
        </w:rPr>
        <w:t>, pending adoption</w:t>
      </w:r>
      <w:r w:rsidRPr="00305C69">
        <w:rPr>
          <w:rFonts w:ascii="Times New Roman" w:hAnsi="Times New Roman" w:cs="Times New Roman"/>
          <w:sz w:val="24"/>
          <w:szCs w:val="24"/>
        </w:rPr>
        <w:t xml:space="preserve">): Following Yerevan’s renewed commitment under the </w:t>
      </w:r>
      <w:r w:rsidRPr="00305C69">
        <w:rPr>
          <w:rStyle w:val="Strong"/>
          <w:rFonts w:ascii="Times New Roman" w:hAnsi="Times New Roman" w:cs="Times New Roman"/>
          <w:sz w:val="24"/>
          <w:szCs w:val="24"/>
        </w:rPr>
        <w:t>Covenant of Mayors for Climate and Energy</w:t>
      </w:r>
      <w:r w:rsidRPr="00305C69">
        <w:rPr>
          <w:rFonts w:ascii="Times New Roman" w:hAnsi="Times New Roman" w:cs="Times New Roman"/>
          <w:sz w:val="24"/>
          <w:szCs w:val="24"/>
        </w:rPr>
        <w:t xml:space="preserve">, the city set a more ambitious goal of </w:t>
      </w:r>
      <w:r w:rsidRPr="00305C69">
        <w:rPr>
          <w:rStyle w:val="Strong"/>
          <w:rFonts w:ascii="Times New Roman" w:hAnsi="Times New Roman" w:cs="Times New Roman"/>
          <w:sz w:val="24"/>
          <w:szCs w:val="24"/>
        </w:rPr>
        <w:t>30% GHG reduction by 2030</w:t>
      </w:r>
      <w:r w:rsidRPr="00305C69">
        <w:rPr>
          <w:rFonts w:ascii="Times New Roman" w:hAnsi="Times New Roman" w:cs="Times New Roman"/>
          <w:sz w:val="24"/>
          <w:szCs w:val="24"/>
        </w:rPr>
        <w:t xml:space="preserve">, along with </w:t>
      </w:r>
      <w:r w:rsidRPr="00305C69">
        <w:rPr>
          <w:rStyle w:val="Strong"/>
          <w:rFonts w:ascii="Times New Roman" w:hAnsi="Times New Roman" w:cs="Times New Roman"/>
          <w:sz w:val="24"/>
          <w:szCs w:val="24"/>
        </w:rPr>
        <w:t>climate adaptation</w:t>
      </w:r>
      <w:r w:rsidRPr="00305C69">
        <w:rPr>
          <w:rFonts w:ascii="Times New Roman" w:hAnsi="Times New Roman" w:cs="Times New Roman"/>
          <w:sz w:val="24"/>
          <w:szCs w:val="24"/>
        </w:rPr>
        <w:t xml:space="preserve"> measures. The SECAP reflects an integrated approach that addresses both mitigation and resilience, incorporating updated baseline emission inventories and sectoral analyses.</w:t>
      </w:r>
    </w:p>
    <w:p w14:paraId="4A011D0A" w14:textId="77777777" w:rsidR="007D1F05" w:rsidRPr="00305C69" w:rsidRDefault="007D1F05" w:rsidP="00C55324">
      <w:pPr>
        <w:spacing w:after="0" w:line="240" w:lineRule="auto"/>
        <w:jc w:val="both"/>
        <w:rPr>
          <w:rFonts w:ascii="Times New Roman" w:hAnsi="Times New Roman" w:cs="Times New Roman"/>
          <w:sz w:val="24"/>
          <w:szCs w:val="24"/>
        </w:rPr>
      </w:pPr>
    </w:p>
    <w:p w14:paraId="3F4DE46C" w14:textId="50D05F0E" w:rsidR="000B0EBE" w:rsidRPr="00305C69" w:rsidRDefault="000B0EBE" w:rsidP="00C55324">
      <w:p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The</w:t>
      </w:r>
      <w:r w:rsidR="008131AF" w:rsidRPr="00305C69">
        <w:rPr>
          <w:rFonts w:ascii="Times New Roman" w:hAnsi="Times New Roman" w:cs="Times New Roman"/>
          <w:sz w:val="24"/>
          <w:szCs w:val="24"/>
        </w:rPr>
        <w:t xml:space="preserve"> abovementioned</w:t>
      </w:r>
      <w:r w:rsidRPr="00305C69">
        <w:rPr>
          <w:rFonts w:ascii="Times New Roman" w:hAnsi="Times New Roman" w:cs="Times New Roman"/>
          <w:sz w:val="24"/>
          <w:szCs w:val="24"/>
        </w:rPr>
        <w:t xml:space="preserve"> documents were developed through participatory processes involving stakeholders, expert reviews, and public consultations, ensuring alignment with both local realities and international climate and energy frameworks.</w:t>
      </w:r>
    </w:p>
    <w:p w14:paraId="2A40CE64" w14:textId="166C9077" w:rsidR="000B0EBE" w:rsidRPr="00305C69" w:rsidRDefault="008131AF" w:rsidP="00C55324">
      <w:pPr>
        <w:spacing w:before="120" w:after="0" w:line="240" w:lineRule="auto"/>
        <w:jc w:val="both"/>
        <w:rPr>
          <w:rFonts w:ascii="Times New Roman" w:hAnsi="Times New Roman" w:cs="Times New Roman"/>
          <w:sz w:val="24"/>
          <w:szCs w:val="24"/>
        </w:rPr>
      </w:pPr>
      <w:bookmarkStart w:id="1" w:name="_Hlk212199651"/>
      <w:r w:rsidRPr="00305C69">
        <w:rPr>
          <w:rFonts w:ascii="Times New Roman" w:hAnsi="Times New Roman" w:cs="Times New Roman"/>
          <w:sz w:val="24"/>
          <w:szCs w:val="24"/>
        </w:rPr>
        <w:t xml:space="preserve">In achieving some of the goals set by these </w:t>
      </w:r>
      <w:r w:rsidR="004B52E4" w:rsidRPr="00305C69">
        <w:rPr>
          <w:rFonts w:ascii="Times New Roman" w:hAnsi="Times New Roman" w:cs="Times New Roman"/>
          <w:sz w:val="24"/>
          <w:szCs w:val="24"/>
        </w:rPr>
        <w:t xml:space="preserve">documents </w:t>
      </w:r>
      <w:bookmarkEnd w:id="1"/>
      <w:r w:rsidR="000B0EBE" w:rsidRPr="00305C69">
        <w:rPr>
          <w:rFonts w:ascii="Times New Roman" w:hAnsi="Times New Roman" w:cs="Times New Roman"/>
          <w:sz w:val="24"/>
          <w:szCs w:val="24"/>
        </w:rPr>
        <w:t>Yerevan has benefited from substantial technical and financial support from the European Investment Bank (EIB), UNDP, European Bank for Reconstruction and Devel</w:t>
      </w:r>
      <w:r w:rsidR="00A65034" w:rsidRPr="00305C69">
        <w:rPr>
          <w:rFonts w:ascii="Times New Roman" w:hAnsi="Times New Roman" w:cs="Times New Roman"/>
          <w:sz w:val="24"/>
          <w:szCs w:val="24"/>
        </w:rPr>
        <w:t xml:space="preserve">opment (EBRD), EU Neighborhood </w:t>
      </w:r>
      <w:r w:rsidR="000B0EBE" w:rsidRPr="00305C69">
        <w:rPr>
          <w:rFonts w:ascii="Times New Roman" w:hAnsi="Times New Roman" w:cs="Times New Roman"/>
          <w:sz w:val="24"/>
          <w:szCs w:val="24"/>
        </w:rPr>
        <w:t>Investment Platform, and the Eastern Europe Energy Efficiency and Environment Partnership (E5P).</w:t>
      </w:r>
    </w:p>
    <w:p w14:paraId="703C1402" w14:textId="77777777" w:rsidR="007D1F05" w:rsidRPr="00305C69" w:rsidRDefault="007D1F05" w:rsidP="00C55324">
      <w:pPr>
        <w:spacing w:before="120" w:after="0" w:line="240" w:lineRule="auto"/>
        <w:jc w:val="both"/>
        <w:rPr>
          <w:rFonts w:ascii="Times New Roman" w:hAnsi="Times New Roman" w:cs="Times New Roman"/>
          <w:sz w:val="24"/>
          <w:szCs w:val="24"/>
        </w:rPr>
      </w:pPr>
    </w:p>
    <w:p w14:paraId="49F4E16F" w14:textId="5AFAF865" w:rsidR="000B0EBE" w:rsidRPr="00305C69" w:rsidRDefault="003A18FE" w:rsidP="00AB349D">
      <w:pPr>
        <w:pStyle w:val="Heading4"/>
        <w:keepLines w:val="0"/>
        <w:shd w:val="clear" w:color="auto" w:fill="DBE5F1" w:themeFill="accent1" w:themeFillTint="33"/>
        <w:tabs>
          <w:tab w:val="left" w:pos="0"/>
          <w:tab w:val="right" w:leader="underscore" w:pos="8789"/>
        </w:tabs>
        <w:suppressAutoHyphens/>
        <w:spacing w:before="0" w:line="240" w:lineRule="auto"/>
        <w:ind w:left="360"/>
        <w:jc w:val="both"/>
        <w:rPr>
          <w:rStyle w:val="Strong"/>
          <w:rFonts w:ascii="Times New Roman" w:eastAsia="SimSun" w:hAnsi="Times New Roman" w:cs="Times New Roman"/>
          <w:b/>
          <w:bCs/>
          <w:i w:val="0"/>
          <w:iCs w:val="0"/>
          <w:caps/>
          <w:color w:val="000000" w:themeColor="text1"/>
          <w:sz w:val="24"/>
          <w:szCs w:val="24"/>
        </w:rPr>
      </w:pPr>
      <w:r w:rsidRPr="00305C69">
        <w:rPr>
          <w:rStyle w:val="Strong"/>
          <w:rFonts w:ascii="Times New Roman" w:hAnsi="Times New Roman" w:cs="Times New Roman"/>
          <w:b/>
          <w:i w:val="0"/>
          <w:color w:val="000000" w:themeColor="text1"/>
          <w:sz w:val="24"/>
          <w:szCs w:val="24"/>
          <w:lang w:val="hy-AM"/>
        </w:rPr>
        <w:t xml:space="preserve">1.2 </w:t>
      </w:r>
      <w:r w:rsidR="000B0EBE" w:rsidRPr="00305C69">
        <w:rPr>
          <w:rStyle w:val="Strong"/>
          <w:rFonts w:ascii="Times New Roman" w:hAnsi="Times New Roman" w:cs="Times New Roman"/>
          <w:b/>
          <w:i w:val="0"/>
          <w:color w:val="000000" w:themeColor="text1"/>
          <w:sz w:val="24"/>
          <w:szCs w:val="24"/>
        </w:rPr>
        <w:t>Key Energy Efficiency Projects</w:t>
      </w:r>
    </w:p>
    <w:p w14:paraId="52794680" w14:textId="435B5C48" w:rsidR="000B0EBE" w:rsidRPr="00305C69" w:rsidRDefault="004B52E4" w:rsidP="00C55324">
      <w:pPr>
        <w:spacing w:before="120"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Improving e</w:t>
      </w:r>
      <w:r w:rsidR="000B0EBE" w:rsidRPr="00305C69">
        <w:rPr>
          <w:rFonts w:ascii="Times New Roman" w:hAnsi="Times New Roman" w:cs="Times New Roman"/>
          <w:sz w:val="24"/>
          <w:szCs w:val="24"/>
        </w:rPr>
        <w:t xml:space="preserve">nergy efficiency in public buildings remains one of the </w:t>
      </w:r>
      <w:r w:rsidRPr="00305C69">
        <w:rPr>
          <w:rFonts w:ascii="Times New Roman" w:hAnsi="Times New Roman" w:cs="Times New Roman"/>
          <w:sz w:val="24"/>
          <w:szCs w:val="24"/>
        </w:rPr>
        <w:t xml:space="preserve">most impactful </w:t>
      </w:r>
      <w:r w:rsidR="000B0EBE" w:rsidRPr="00305C69">
        <w:rPr>
          <w:rFonts w:ascii="Times New Roman" w:hAnsi="Times New Roman" w:cs="Times New Roman"/>
          <w:sz w:val="24"/>
          <w:szCs w:val="24"/>
        </w:rPr>
        <w:t xml:space="preserve">areas </w:t>
      </w:r>
      <w:r w:rsidRPr="00305C69">
        <w:rPr>
          <w:rFonts w:ascii="Times New Roman" w:hAnsi="Times New Roman" w:cs="Times New Roman"/>
          <w:sz w:val="24"/>
          <w:szCs w:val="24"/>
        </w:rPr>
        <w:t>for</w:t>
      </w:r>
      <w:r w:rsidR="000B0EBE" w:rsidRPr="00305C69">
        <w:rPr>
          <w:rFonts w:ascii="Times New Roman" w:hAnsi="Times New Roman" w:cs="Times New Roman"/>
          <w:sz w:val="24"/>
          <w:szCs w:val="24"/>
        </w:rPr>
        <w:t xml:space="preserve"> intervention in Yerevan:</w:t>
      </w:r>
    </w:p>
    <w:p w14:paraId="11927AEA" w14:textId="7146B75F" w:rsidR="000B0EBE" w:rsidRPr="00305C69" w:rsidRDefault="000B0EBE" w:rsidP="000316D9">
      <w:pPr>
        <w:pStyle w:val="ListParagraph"/>
        <w:numPr>
          <w:ilvl w:val="0"/>
          <w:numId w:val="10"/>
        </w:numPr>
        <w:spacing w:before="120"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lastRenderedPageBreak/>
        <w:t xml:space="preserve">Yerevan Energy Efficiency Project (2017–ongoing): Focused on rehabilitating </w:t>
      </w:r>
      <w:r w:rsidR="00FF2B98" w:rsidRPr="00305C69">
        <w:rPr>
          <w:rFonts w:ascii="Times New Roman" w:eastAsiaTheme="minorHAnsi" w:hAnsi="Times New Roman" w:cs="Times New Roman"/>
          <w:bCs/>
          <w:sz w:val="24"/>
          <w:szCs w:val="24"/>
        </w:rPr>
        <w:t>health center</w:t>
      </w:r>
      <w:r w:rsidR="00FF2B98" w:rsidRPr="00305C69">
        <w:rPr>
          <w:rFonts w:ascii="Times New Roman" w:hAnsi="Times New Roman" w:cs="Times New Roman"/>
          <w:bCs/>
          <w:sz w:val="24"/>
          <w:szCs w:val="24"/>
        </w:rPr>
        <w:t>s</w:t>
      </w:r>
      <w:r w:rsidRPr="00305C69">
        <w:rPr>
          <w:rFonts w:ascii="Times New Roman" w:hAnsi="Times New Roman" w:cs="Times New Roman"/>
          <w:sz w:val="24"/>
          <w:szCs w:val="24"/>
        </w:rPr>
        <w:t xml:space="preserve"> through building envelope insulation, heating system upgrades, and energy-efficient lighting.</w:t>
      </w:r>
    </w:p>
    <w:p w14:paraId="3B821164" w14:textId="2D368364" w:rsidR="000B0EBE" w:rsidRPr="00305C69" w:rsidRDefault="000B0EBE" w:rsidP="000316D9">
      <w:pPr>
        <w:pStyle w:val="ListParagraph"/>
        <w:numPr>
          <w:ilvl w:val="0"/>
          <w:numId w:val="10"/>
        </w:numPr>
        <w:spacing w:before="120"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Yerevan Energy Efficiency II Project (2024–ongoing): Supported by a €25 million loan from the EIB, a €10.1 million grant from the EU Neighborhood Investment Platform, and €2 million co-financing from the Yerevan Municipality, this project scales up earlier efforts to cover additional public buildings, including kindergartens and polyclinics. It is expected to significantly reduce energy consumption and GHG emissions, while improving indoor comfort and health standards.</w:t>
      </w:r>
    </w:p>
    <w:p w14:paraId="097CCF21" w14:textId="77777777" w:rsidR="007D1F05" w:rsidRPr="00305C69" w:rsidRDefault="007D1F05" w:rsidP="00C55324">
      <w:pPr>
        <w:spacing w:after="0" w:line="240" w:lineRule="auto"/>
        <w:jc w:val="both"/>
        <w:rPr>
          <w:rFonts w:ascii="Times New Roman" w:hAnsi="Times New Roman" w:cs="Times New Roman"/>
          <w:sz w:val="24"/>
          <w:szCs w:val="24"/>
        </w:rPr>
      </w:pPr>
    </w:p>
    <w:p w14:paraId="2B1FE867" w14:textId="3D57D747" w:rsidR="00F97320" w:rsidRPr="00305C69" w:rsidRDefault="000B0EBE" w:rsidP="00C55324">
      <w:p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Yerevan stands out in the region for its structured, multi-tiered approach to energy efficiency and climate action. The city’s integration of long-term planning (SECAP, GCAP), institutional commitments, and access to international financing mechanisms positions it as a model for sustainable urban energy transformation in Eastern Europe and the Caucasus. </w:t>
      </w:r>
      <w:r w:rsidR="004B52E4" w:rsidRPr="00305C69">
        <w:rPr>
          <w:rFonts w:ascii="Times New Roman" w:hAnsi="Times New Roman" w:cs="Times New Roman"/>
          <w:sz w:val="24"/>
          <w:szCs w:val="24"/>
        </w:rPr>
        <w:t>Sustained efforts in</w:t>
      </w:r>
      <w:r w:rsidRPr="00305C69">
        <w:rPr>
          <w:rFonts w:ascii="Times New Roman" w:hAnsi="Times New Roman" w:cs="Times New Roman"/>
          <w:sz w:val="24"/>
          <w:szCs w:val="24"/>
        </w:rPr>
        <w:t xml:space="preserve"> implementation, </w:t>
      </w:r>
      <w:r w:rsidR="004B52E4" w:rsidRPr="00305C69">
        <w:rPr>
          <w:rFonts w:ascii="Times New Roman" w:hAnsi="Times New Roman" w:cs="Times New Roman"/>
          <w:sz w:val="24"/>
          <w:szCs w:val="24"/>
        </w:rPr>
        <w:t xml:space="preserve">strengthened </w:t>
      </w:r>
      <w:r w:rsidRPr="00305C69">
        <w:rPr>
          <w:rFonts w:ascii="Times New Roman" w:hAnsi="Times New Roman" w:cs="Times New Roman"/>
          <w:sz w:val="24"/>
          <w:szCs w:val="24"/>
        </w:rPr>
        <w:t xml:space="preserve">public-private cooperation, and </w:t>
      </w:r>
      <w:r w:rsidR="004B52E4" w:rsidRPr="00305C69">
        <w:rPr>
          <w:rFonts w:ascii="Times New Roman" w:hAnsi="Times New Roman" w:cs="Times New Roman"/>
          <w:sz w:val="24"/>
          <w:szCs w:val="24"/>
        </w:rPr>
        <w:t xml:space="preserve">effective </w:t>
      </w:r>
      <w:r w:rsidRPr="00305C69">
        <w:rPr>
          <w:rFonts w:ascii="Times New Roman" w:hAnsi="Times New Roman" w:cs="Times New Roman"/>
          <w:sz w:val="24"/>
          <w:szCs w:val="24"/>
        </w:rPr>
        <w:t xml:space="preserve">monitoring will be essential </w:t>
      </w:r>
      <w:r w:rsidR="004B52E4" w:rsidRPr="00305C69">
        <w:rPr>
          <w:rFonts w:ascii="Times New Roman" w:hAnsi="Times New Roman" w:cs="Times New Roman"/>
          <w:sz w:val="24"/>
          <w:szCs w:val="24"/>
        </w:rPr>
        <w:t xml:space="preserve">to </w:t>
      </w:r>
      <w:r w:rsidRPr="00305C69">
        <w:rPr>
          <w:rFonts w:ascii="Times New Roman" w:hAnsi="Times New Roman" w:cs="Times New Roman"/>
          <w:sz w:val="24"/>
          <w:szCs w:val="24"/>
        </w:rPr>
        <w:t xml:space="preserve">achieving </w:t>
      </w:r>
      <w:r w:rsidR="004B52E4" w:rsidRPr="00305C69">
        <w:rPr>
          <w:rFonts w:ascii="Times New Roman" w:hAnsi="Times New Roman" w:cs="Times New Roman"/>
          <w:sz w:val="24"/>
          <w:szCs w:val="24"/>
        </w:rPr>
        <w:t xml:space="preserve">Yerevan’s </w:t>
      </w:r>
      <w:r w:rsidRPr="00305C69">
        <w:rPr>
          <w:rFonts w:ascii="Times New Roman" w:hAnsi="Times New Roman" w:cs="Times New Roman"/>
          <w:sz w:val="24"/>
          <w:szCs w:val="24"/>
        </w:rPr>
        <w:t>2030 climate and energy goals.</w:t>
      </w:r>
      <w:r w:rsidRPr="00305C69">
        <w:rPr>
          <w:rFonts w:ascii="Times New Roman" w:hAnsi="Times New Roman" w:cs="Times New Roman"/>
          <w:sz w:val="24"/>
          <w:szCs w:val="24"/>
        </w:rPr>
        <w:tab/>
      </w:r>
    </w:p>
    <w:p w14:paraId="1DAB7CDF" w14:textId="77777777" w:rsidR="00F97320" w:rsidRPr="00305C69" w:rsidRDefault="00F97320" w:rsidP="00C55324">
      <w:pPr>
        <w:spacing w:after="0" w:line="240" w:lineRule="auto"/>
        <w:rPr>
          <w:rFonts w:ascii="Times New Roman" w:hAnsi="Times New Roman" w:cs="Times New Roman"/>
          <w:sz w:val="24"/>
          <w:szCs w:val="24"/>
        </w:rPr>
      </w:pPr>
    </w:p>
    <w:p w14:paraId="23F2B759" w14:textId="3F80277D" w:rsidR="009F4381" w:rsidRPr="00305C69" w:rsidRDefault="009F4381" w:rsidP="00AB349D">
      <w:pPr>
        <w:pStyle w:val="Heading4"/>
        <w:keepLines w:val="0"/>
        <w:numPr>
          <w:ilvl w:val="1"/>
          <w:numId w:val="14"/>
        </w:numPr>
        <w:shd w:val="clear" w:color="auto" w:fill="DBE5F1" w:themeFill="accent1" w:themeFillTint="33"/>
        <w:tabs>
          <w:tab w:val="left" w:pos="0"/>
          <w:tab w:val="right" w:leader="underscore" w:pos="8789"/>
        </w:tabs>
        <w:suppressAutoHyphens/>
        <w:spacing w:before="0" w:line="240" w:lineRule="auto"/>
        <w:jc w:val="both"/>
        <w:rPr>
          <w:rStyle w:val="Strong"/>
          <w:rFonts w:ascii="Times New Roman" w:eastAsia="SimSun" w:hAnsi="Times New Roman" w:cs="Times New Roman"/>
          <w:b/>
          <w:bCs/>
          <w:i w:val="0"/>
          <w:iCs w:val="0"/>
          <w:color w:val="000000" w:themeColor="text1"/>
          <w:sz w:val="24"/>
          <w:szCs w:val="24"/>
        </w:rPr>
      </w:pPr>
      <w:r w:rsidRPr="00305C69">
        <w:rPr>
          <w:rStyle w:val="Strong"/>
          <w:rFonts w:ascii="Times New Roman" w:hAnsi="Times New Roman" w:cs="Times New Roman"/>
          <w:b/>
          <w:i w:val="0"/>
          <w:color w:val="000000" w:themeColor="text1"/>
          <w:sz w:val="24"/>
          <w:szCs w:val="24"/>
        </w:rPr>
        <w:t>Consult</w:t>
      </w:r>
      <w:r w:rsidR="00AB349D" w:rsidRPr="00305C69">
        <w:rPr>
          <w:rStyle w:val="Strong"/>
          <w:rFonts w:ascii="Times New Roman" w:hAnsi="Times New Roman" w:cs="Times New Roman"/>
          <w:b/>
          <w:i w:val="0"/>
          <w:color w:val="000000" w:themeColor="text1"/>
          <w:sz w:val="24"/>
          <w:szCs w:val="24"/>
        </w:rPr>
        <w:t>a</w:t>
      </w:r>
      <w:r w:rsidRPr="00305C69">
        <w:rPr>
          <w:rStyle w:val="Strong"/>
          <w:rFonts w:ascii="Times New Roman" w:hAnsi="Times New Roman" w:cs="Times New Roman"/>
          <w:b/>
          <w:i w:val="0"/>
          <w:color w:val="000000" w:themeColor="text1"/>
          <w:sz w:val="24"/>
          <w:szCs w:val="24"/>
        </w:rPr>
        <w:t xml:space="preserve">nt Selection for Preparation of detailed technical design and cost estimation documents, along with </w:t>
      </w:r>
      <w:r w:rsidR="00DE77AE" w:rsidRPr="00305C69">
        <w:rPr>
          <w:rStyle w:val="Strong"/>
          <w:rFonts w:ascii="Times New Roman" w:hAnsi="Times New Roman" w:cs="Times New Roman"/>
          <w:b/>
          <w:i w:val="0"/>
          <w:color w:val="000000" w:themeColor="text1"/>
          <w:sz w:val="24"/>
          <w:szCs w:val="24"/>
        </w:rPr>
        <w:t>provision of</w:t>
      </w:r>
      <w:r w:rsidRPr="00305C69">
        <w:rPr>
          <w:rStyle w:val="Strong"/>
          <w:rFonts w:ascii="Times New Roman" w:hAnsi="Times New Roman" w:cs="Times New Roman"/>
          <w:b/>
          <w:i w:val="0"/>
          <w:color w:val="000000" w:themeColor="text1"/>
          <w:sz w:val="24"/>
          <w:szCs w:val="24"/>
        </w:rPr>
        <w:t xml:space="preserve"> author's supervision</w:t>
      </w:r>
    </w:p>
    <w:p w14:paraId="7B911BE1" w14:textId="77777777" w:rsidR="00F97320" w:rsidRPr="00305C69" w:rsidRDefault="00F97320" w:rsidP="00C55324">
      <w:pPr>
        <w:spacing w:after="0" w:line="240" w:lineRule="auto"/>
        <w:rPr>
          <w:rFonts w:ascii="Times New Roman" w:hAnsi="Times New Roman" w:cs="Times New Roman"/>
          <w:sz w:val="24"/>
          <w:szCs w:val="24"/>
        </w:rPr>
      </w:pPr>
    </w:p>
    <w:p w14:paraId="278ECD76" w14:textId="77777777" w:rsidR="009F4381" w:rsidRPr="00305C69" w:rsidRDefault="009F4381" w:rsidP="00C55324">
      <w:pPr>
        <w:spacing w:after="100" w:afterAutospacing="1" w:line="240" w:lineRule="auto"/>
        <w:rPr>
          <w:rFonts w:ascii="Times New Roman" w:hAnsi="Times New Roman" w:cs="Times New Roman"/>
          <w:sz w:val="24"/>
          <w:szCs w:val="24"/>
        </w:rPr>
      </w:pPr>
      <w:r w:rsidRPr="00305C69">
        <w:rPr>
          <w:rStyle w:val="Strong"/>
          <w:rFonts w:ascii="Times New Roman" w:hAnsi="Times New Roman" w:cs="Times New Roman"/>
          <w:sz w:val="24"/>
          <w:szCs w:val="24"/>
        </w:rPr>
        <w:t>Yerevan Energy Efficiency II Project</w:t>
      </w:r>
    </w:p>
    <w:p w14:paraId="6B516183" w14:textId="4E554FFD" w:rsidR="009F4381" w:rsidRPr="00305C69" w:rsidRDefault="009F4381" w:rsidP="00C55324">
      <w:pPr>
        <w:spacing w:after="100" w:afterAutospacing="1"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Within the framework of the </w:t>
      </w:r>
      <w:r w:rsidRPr="00305C69">
        <w:rPr>
          <w:rStyle w:val="Strong"/>
          <w:rFonts w:ascii="Times New Roman" w:hAnsi="Times New Roman" w:cs="Times New Roman"/>
          <w:sz w:val="24"/>
          <w:szCs w:val="24"/>
        </w:rPr>
        <w:t>Yerevan Energy Efficiency II Project</w:t>
      </w:r>
      <w:r w:rsidRPr="00305C69">
        <w:rPr>
          <w:rFonts w:ascii="Times New Roman" w:hAnsi="Times New Roman" w:cs="Times New Roman"/>
          <w:sz w:val="24"/>
          <w:szCs w:val="24"/>
        </w:rPr>
        <w:t>, it is planned to implement energy efficien</w:t>
      </w:r>
      <w:r w:rsidR="00D6628F" w:rsidRPr="00305C69">
        <w:rPr>
          <w:rFonts w:ascii="Times New Roman" w:hAnsi="Times New Roman" w:cs="Times New Roman"/>
          <w:sz w:val="24"/>
          <w:szCs w:val="24"/>
        </w:rPr>
        <w:t>t</w:t>
      </w:r>
      <w:r w:rsidRPr="00305C69">
        <w:rPr>
          <w:rFonts w:ascii="Times New Roman" w:hAnsi="Times New Roman" w:cs="Times New Roman"/>
          <w:sz w:val="24"/>
          <w:szCs w:val="24"/>
        </w:rPr>
        <w:t xml:space="preserve"> renovation (or improvements) and seismic upgrades</w:t>
      </w:r>
      <w:r w:rsidRPr="00305C69">
        <w:rPr>
          <w:rStyle w:val="Strong"/>
          <w:rFonts w:ascii="Times New Roman" w:hAnsi="Times New Roman" w:cs="Times New Roman"/>
          <w:sz w:val="24"/>
          <w:szCs w:val="24"/>
        </w:rPr>
        <w:t xml:space="preserve"> </w:t>
      </w:r>
      <w:r w:rsidRPr="00305C69">
        <w:rPr>
          <w:rStyle w:val="Strong"/>
          <w:rFonts w:ascii="Times New Roman" w:hAnsi="Times New Roman" w:cs="Times New Roman"/>
          <w:color w:val="000000" w:themeColor="text1"/>
          <w:sz w:val="24"/>
          <w:szCs w:val="24"/>
        </w:rPr>
        <w:t xml:space="preserve">of </w:t>
      </w:r>
      <w:r w:rsidR="00584A10">
        <w:rPr>
          <w:rStyle w:val="Strong"/>
          <w:rFonts w:ascii="Times New Roman" w:hAnsi="Times New Roman" w:cs="Times New Roman"/>
          <w:color w:val="000000" w:themeColor="text1"/>
          <w:sz w:val="24"/>
          <w:szCs w:val="24"/>
        </w:rPr>
        <w:t>32</w:t>
      </w:r>
      <w:r w:rsidR="00BE2949">
        <w:rPr>
          <w:rStyle w:val="Strong"/>
          <w:rFonts w:ascii="Times New Roman" w:hAnsi="Times New Roman" w:cs="Times New Roman"/>
          <w:color w:val="000000" w:themeColor="text1"/>
          <w:sz w:val="24"/>
          <w:szCs w:val="24"/>
        </w:rPr>
        <w:t xml:space="preserve"> </w:t>
      </w:r>
      <w:r w:rsidRPr="00305C69">
        <w:rPr>
          <w:rStyle w:val="Strong"/>
          <w:rFonts w:ascii="Times New Roman" w:hAnsi="Times New Roman" w:cs="Times New Roman"/>
          <w:color w:val="000000" w:themeColor="text1"/>
          <w:sz w:val="24"/>
          <w:szCs w:val="24"/>
        </w:rPr>
        <w:t>kindergartens and 6 polyclinics in Yerevan</w:t>
      </w:r>
      <w:r w:rsidRPr="00305C69">
        <w:rPr>
          <w:rStyle w:val="Strong"/>
          <w:rFonts w:ascii="Times New Roman" w:hAnsi="Times New Roman" w:cs="Times New Roman"/>
          <w:sz w:val="24"/>
          <w:szCs w:val="24"/>
        </w:rPr>
        <w:t xml:space="preserve">, </w:t>
      </w:r>
      <w:r w:rsidRPr="00305C69">
        <w:rPr>
          <w:rFonts w:ascii="Times New Roman" w:hAnsi="Times New Roman" w:cs="Times New Roman"/>
          <w:sz w:val="24"/>
          <w:szCs w:val="24"/>
        </w:rPr>
        <w:t xml:space="preserve">aligning their technical condition </w:t>
      </w:r>
      <w:r w:rsidR="00926998" w:rsidRPr="00305C69">
        <w:rPr>
          <w:rFonts w:ascii="Times New Roman" w:hAnsi="Times New Roman" w:cs="Times New Roman"/>
          <w:sz w:val="24"/>
          <w:szCs w:val="24"/>
        </w:rPr>
        <w:t xml:space="preserve">with the standards outlined </w:t>
      </w:r>
      <w:r w:rsidR="000846D8" w:rsidRPr="00305C69">
        <w:rPr>
          <w:rFonts w:ascii="Times New Roman" w:hAnsi="Times New Roman" w:cs="Times New Roman"/>
          <w:sz w:val="24"/>
          <w:szCs w:val="24"/>
        </w:rPr>
        <w:t>in this section</w:t>
      </w:r>
      <w:r w:rsidR="00926998" w:rsidRPr="00305C69">
        <w:rPr>
          <w:rFonts w:ascii="Times New Roman" w:hAnsi="Times New Roman" w:cs="Times New Roman"/>
          <w:sz w:val="24"/>
          <w:szCs w:val="24"/>
        </w:rPr>
        <w:t>.</w:t>
      </w:r>
    </w:p>
    <w:p w14:paraId="6AB55E43" w14:textId="6B8ABDA1" w:rsidR="000846D8" w:rsidRPr="00305C69" w:rsidRDefault="0031424C" w:rsidP="000846D8">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w:t>
      </w:r>
      <w:r w:rsidR="000846D8" w:rsidRPr="00305C69">
        <w:rPr>
          <w:rFonts w:ascii="Times New Roman" w:hAnsi="Times New Roman" w:cs="Times New Roman"/>
          <w:sz w:val="24"/>
          <w:szCs w:val="24"/>
        </w:rPr>
        <w:t xml:space="preserve">o ensure </w:t>
      </w:r>
      <w:r w:rsidRPr="00305C69">
        <w:rPr>
          <w:rFonts w:ascii="Times New Roman" w:hAnsi="Times New Roman" w:cs="Times New Roman"/>
          <w:sz w:val="24"/>
          <w:szCs w:val="24"/>
        </w:rPr>
        <w:t>the high quality of design and reconstruction services, part</w:t>
      </w:r>
      <w:r w:rsidR="000846D8" w:rsidRPr="00305C69">
        <w:rPr>
          <w:rFonts w:ascii="Times New Roman" w:hAnsi="Times New Roman" w:cs="Times New Roman"/>
          <w:sz w:val="24"/>
          <w:szCs w:val="24"/>
        </w:rPr>
        <w:t xml:space="preserve"> of the funds allocated to this </w:t>
      </w:r>
      <w:r w:rsidRPr="00305C69">
        <w:rPr>
          <w:rFonts w:ascii="Times New Roman" w:hAnsi="Times New Roman" w:cs="Times New Roman"/>
          <w:sz w:val="24"/>
          <w:szCs w:val="24"/>
        </w:rPr>
        <w:t>Programme</w:t>
      </w:r>
      <w:r w:rsidR="000846D8"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will be used to </w:t>
      </w:r>
      <w:r w:rsidR="000846D8" w:rsidRPr="00305C69">
        <w:rPr>
          <w:rFonts w:ascii="Times New Roman" w:hAnsi="Times New Roman" w:cs="Times New Roman"/>
          <w:sz w:val="24"/>
          <w:szCs w:val="24"/>
        </w:rPr>
        <w:t>procur</w:t>
      </w:r>
      <w:r w:rsidRPr="00305C69">
        <w:rPr>
          <w:rFonts w:ascii="Times New Roman" w:hAnsi="Times New Roman" w:cs="Times New Roman"/>
          <w:sz w:val="24"/>
          <w:szCs w:val="24"/>
        </w:rPr>
        <w:t>e</w:t>
      </w:r>
      <w:r w:rsidR="000846D8" w:rsidRPr="00305C69">
        <w:rPr>
          <w:rFonts w:ascii="Times New Roman" w:hAnsi="Times New Roman" w:cs="Times New Roman"/>
          <w:sz w:val="24"/>
          <w:szCs w:val="24"/>
        </w:rPr>
        <w:t xml:space="preserve"> services </w:t>
      </w:r>
      <w:r w:rsidRPr="00305C69">
        <w:rPr>
          <w:rFonts w:ascii="Times New Roman" w:hAnsi="Times New Roman" w:cs="Times New Roman"/>
          <w:sz w:val="24"/>
          <w:szCs w:val="24"/>
        </w:rPr>
        <w:t>for the</w:t>
      </w:r>
      <w:r w:rsidR="000846D8" w:rsidRPr="00305C69">
        <w:rPr>
          <w:rFonts w:ascii="Times New Roman" w:hAnsi="Times New Roman" w:cs="Times New Roman"/>
          <w:sz w:val="24"/>
          <w:szCs w:val="24"/>
        </w:rPr>
        <w:t xml:space="preserve"> preparation of detailed technical design (here</w:t>
      </w:r>
      <w:r w:rsidRPr="00305C69">
        <w:rPr>
          <w:rFonts w:ascii="Times New Roman" w:hAnsi="Times New Roman" w:cs="Times New Roman"/>
          <w:sz w:val="24"/>
          <w:szCs w:val="24"/>
        </w:rPr>
        <w:t>in</w:t>
      </w:r>
      <w:r w:rsidR="000846D8" w:rsidRPr="00305C69">
        <w:rPr>
          <w:rFonts w:ascii="Times New Roman" w:hAnsi="Times New Roman" w:cs="Times New Roman"/>
          <w:sz w:val="24"/>
          <w:szCs w:val="24"/>
        </w:rPr>
        <w:t xml:space="preserve">after referred to as </w:t>
      </w:r>
      <w:r w:rsidRPr="00305C69">
        <w:rPr>
          <w:rFonts w:ascii="Times New Roman" w:hAnsi="Times New Roman" w:cs="Times New Roman"/>
          <w:sz w:val="24"/>
          <w:szCs w:val="24"/>
        </w:rPr>
        <w:t>‘</w:t>
      </w:r>
      <w:r w:rsidR="000846D8" w:rsidRPr="00305C69">
        <w:rPr>
          <w:rFonts w:ascii="Times New Roman" w:hAnsi="Times New Roman" w:cs="Times New Roman"/>
          <w:sz w:val="24"/>
          <w:szCs w:val="24"/>
        </w:rPr>
        <w:t>design</w:t>
      </w:r>
      <w:r w:rsidRPr="00305C69">
        <w:rPr>
          <w:rFonts w:ascii="Times New Roman" w:hAnsi="Times New Roman" w:cs="Times New Roman"/>
          <w:sz w:val="24"/>
          <w:szCs w:val="24"/>
        </w:rPr>
        <w:t>’</w:t>
      </w:r>
      <w:r w:rsidR="000846D8" w:rsidRPr="00305C69">
        <w:rPr>
          <w:rFonts w:ascii="Times New Roman" w:hAnsi="Times New Roman" w:cs="Times New Roman"/>
          <w:sz w:val="24"/>
          <w:szCs w:val="24"/>
        </w:rPr>
        <w:t xml:space="preserve">) and cost estimation documentation, as well as for author’s supervision during the </w:t>
      </w:r>
      <w:r w:rsidR="000846D8" w:rsidRPr="00470401">
        <w:rPr>
          <w:rFonts w:ascii="Times New Roman" w:hAnsi="Times New Roman" w:cs="Times New Roman"/>
          <w:sz w:val="24"/>
          <w:szCs w:val="24"/>
        </w:rPr>
        <w:t>reconstruction</w:t>
      </w:r>
      <w:r w:rsidR="000846D8" w:rsidRPr="00305C69">
        <w:rPr>
          <w:rFonts w:ascii="Times New Roman" w:hAnsi="Times New Roman" w:cs="Times New Roman"/>
          <w:sz w:val="24"/>
          <w:szCs w:val="24"/>
        </w:rPr>
        <w:t xml:space="preserve"> phase.</w:t>
      </w:r>
    </w:p>
    <w:p w14:paraId="4AEE2F91" w14:textId="3D55C6A9" w:rsidR="000846D8" w:rsidRPr="00305C69" w:rsidRDefault="000846D8" w:rsidP="000846D8">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A specialized consulting firm (hereinafter referred to as the </w:t>
      </w:r>
      <w:r w:rsidR="00D46E24">
        <w:rPr>
          <w:rFonts w:ascii="Times New Roman" w:hAnsi="Times New Roman" w:cs="Times New Roman"/>
          <w:sz w:val="24"/>
          <w:szCs w:val="24"/>
        </w:rPr>
        <w:t>“</w:t>
      </w:r>
      <w:r w:rsidRPr="00305C69">
        <w:rPr>
          <w:rFonts w:ascii="Times New Roman" w:hAnsi="Times New Roman" w:cs="Times New Roman"/>
          <w:sz w:val="24"/>
          <w:szCs w:val="24"/>
        </w:rPr>
        <w:t>Consultant</w:t>
      </w:r>
      <w:r w:rsidR="00D46E24">
        <w:rPr>
          <w:rFonts w:ascii="Times New Roman" w:hAnsi="Times New Roman" w:cs="Times New Roman"/>
          <w:sz w:val="24"/>
          <w:szCs w:val="24"/>
        </w:rPr>
        <w:t>”</w:t>
      </w:r>
      <w:r w:rsidRPr="00305C69">
        <w:rPr>
          <w:rFonts w:ascii="Times New Roman" w:hAnsi="Times New Roman" w:cs="Times New Roman"/>
          <w:sz w:val="24"/>
          <w:szCs w:val="24"/>
        </w:rPr>
        <w:t xml:space="preserve">) will be </w:t>
      </w:r>
      <w:r w:rsidR="000469CB" w:rsidRPr="00305C69">
        <w:rPr>
          <w:rFonts w:ascii="Times New Roman" w:hAnsi="Times New Roman" w:cs="Times New Roman"/>
          <w:sz w:val="24"/>
          <w:szCs w:val="24"/>
        </w:rPr>
        <w:t>engaged</w:t>
      </w:r>
      <w:r w:rsidRPr="00305C69">
        <w:rPr>
          <w:rFonts w:ascii="Times New Roman" w:hAnsi="Times New Roman" w:cs="Times New Roman"/>
          <w:sz w:val="24"/>
          <w:szCs w:val="24"/>
        </w:rPr>
        <w:t xml:space="preserve"> to </w:t>
      </w:r>
      <w:r w:rsidR="000469CB" w:rsidRPr="00305C69">
        <w:rPr>
          <w:rFonts w:ascii="Times New Roman" w:hAnsi="Times New Roman" w:cs="Times New Roman"/>
          <w:sz w:val="24"/>
          <w:szCs w:val="24"/>
        </w:rPr>
        <w:t xml:space="preserve">develop the </w:t>
      </w:r>
      <w:r w:rsidRPr="00305C69">
        <w:rPr>
          <w:rFonts w:ascii="Times New Roman" w:hAnsi="Times New Roman" w:cs="Times New Roman"/>
          <w:sz w:val="24"/>
          <w:szCs w:val="24"/>
        </w:rPr>
        <w:t xml:space="preserve">design documents and </w:t>
      </w:r>
      <w:r w:rsidR="000469CB" w:rsidRPr="00305C69">
        <w:rPr>
          <w:rFonts w:ascii="Times New Roman" w:hAnsi="Times New Roman" w:cs="Times New Roman"/>
          <w:sz w:val="24"/>
          <w:szCs w:val="24"/>
        </w:rPr>
        <w:t>carry out a</w:t>
      </w:r>
      <w:r w:rsidRPr="00305C69">
        <w:rPr>
          <w:rFonts w:ascii="Times New Roman" w:hAnsi="Times New Roman" w:cs="Times New Roman"/>
          <w:sz w:val="24"/>
          <w:szCs w:val="24"/>
        </w:rPr>
        <w:t xml:space="preserve">uthor’s </w:t>
      </w:r>
      <w:r w:rsidR="000469CB" w:rsidRPr="00305C69">
        <w:rPr>
          <w:rFonts w:ascii="Times New Roman" w:hAnsi="Times New Roman" w:cs="Times New Roman"/>
          <w:sz w:val="24"/>
          <w:szCs w:val="24"/>
        </w:rPr>
        <w:t>s</w:t>
      </w:r>
      <w:r w:rsidRPr="00305C69">
        <w:rPr>
          <w:rFonts w:ascii="Times New Roman" w:hAnsi="Times New Roman" w:cs="Times New Roman"/>
          <w:sz w:val="24"/>
          <w:szCs w:val="24"/>
        </w:rPr>
        <w:t>upervision during the reconstruction of the aforementioned kindergartens and polyclinics.</w:t>
      </w:r>
    </w:p>
    <w:p w14:paraId="59D0E86E" w14:textId="77777777" w:rsidR="000846D8" w:rsidRPr="00305C69" w:rsidRDefault="000846D8" w:rsidP="000846D8">
      <w:pPr>
        <w:spacing w:line="240" w:lineRule="auto"/>
        <w:rPr>
          <w:rFonts w:ascii="Times New Roman" w:hAnsi="Times New Roman" w:cs="Times New Roman"/>
          <w:sz w:val="24"/>
          <w:szCs w:val="24"/>
        </w:rPr>
      </w:pPr>
      <w:r w:rsidRPr="00305C69">
        <w:rPr>
          <w:rFonts w:ascii="Times New Roman" w:hAnsi="Times New Roman" w:cs="Times New Roman"/>
          <w:b/>
          <w:bCs/>
          <w:sz w:val="24"/>
          <w:szCs w:val="24"/>
        </w:rPr>
        <w:t>Two separate contracts will be signed with the selected Consultant</w:t>
      </w:r>
      <w:r w:rsidRPr="00305C69">
        <w:rPr>
          <w:rFonts w:ascii="Times New Roman" w:hAnsi="Times New Roman" w:cs="Times New Roman"/>
          <w:sz w:val="24"/>
          <w:szCs w:val="24"/>
        </w:rPr>
        <w:t>:</w:t>
      </w:r>
    </w:p>
    <w:p w14:paraId="3E71B3AE" w14:textId="77777777" w:rsidR="000846D8" w:rsidRPr="00305C69" w:rsidRDefault="000846D8" w:rsidP="000846D8">
      <w:pPr>
        <w:pStyle w:val="ListParagraph"/>
        <w:numPr>
          <w:ilvl w:val="0"/>
          <w:numId w:val="13"/>
        </w:numPr>
        <w:spacing w:line="240" w:lineRule="auto"/>
        <w:rPr>
          <w:rFonts w:ascii="Times New Roman" w:hAnsi="Times New Roman" w:cs="Times New Roman"/>
          <w:sz w:val="24"/>
          <w:szCs w:val="24"/>
        </w:rPr>
      </w:pPr>
      <w:r w:rsidRPr="00305C69">
        <w:rPr>
          <w:rFonts w:ascii="Times New Roman" w:hAnsi="Times New Roman" w:cs="Times New Roman"/>
          <w:sz w:val="24"/>
          <w:szCs w:val="24"/>
        </w:rPr>
        <w:t>For design works (Phase I and Phase II) - under a Lump-Sum Contract.</w:t>
      </w:r>
    </w:p>
    <w:p w14:paraId="2B06ED62" w14:textId="77777777" w:rsidR="000846D8" w:rsidRPr="00305C69" w:rsidRDefault="000846D8" w:rsidP="000846D8">
      <w:pPr>
        <w:pStyle w:val="ListParagraph"/>
        <w:numPr>
          <w:ilvl w:val="0"/>
          <w:numId w:val="13"/>
        </w:numPr>
        <w:spacing w:line="240" w:lineRule="auto"/>
        <w:rPr>
          <w:rFonts w:ascii="Times New Roman" w:hAnsi="Times New Roman" w:cs="Times New Roman"/>
          <w:sz w:val="24"/>
          <w:szCs w:val="24"/>
        </w:rPr>
      </w:pPr>
      <w:r w:rsidRPr="00305C69">
        <w:rPr>
          <w:rFonts w:ascii="Times New Roman" w:hAnsi="Times New Roman" w:cs="Times New Roman"/>
          <w:sz w:val="24"/>
          <w:szCs w:val="24"/>
        </w:rPr>
        <w:t>For Author’s Supervision (Phase III) - under a Time-Based Contract.</w:t>
      </w:r>
    </w:p>
    <w:p w14:paraId="43CD93E8" w14:textId="5700D021" w:rsidR="000846D8" w:rsidRPr="00305C69" w:rsidRDefault="000846D8" w:rsidP="000846D8">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design services must be completed within </w:t>
      </w:r>
      <w:r w:rsidRPr="00305C69">
        <w:rPr>
          <w:rFonts w:ascii="Times New Roman" w:hAnsi="Times New Roman" w:cs="Times New Roman"/>
          <w:b/>
          <w:bCs/>
          <w:sz w:val="24"/>
          <w:szCs w:val="24"/>
        </w:rPr>
        <w:t>two hundred and ten (210) calendar days</w:t>
      </w:r>
      <w:r w:rsidRPr="00305C69">
        <w:rPr>
          <w:rFonts w:ascii="Times New Roman" w:hAnsi="Times New Roman" w:cs="Times New Roman"/>
          <w:sz w:val="24"/>
          <w:szCs w:val="24"/>
        </w:rPr>
        <w:t xml:space="preserve">, whereas the author’s </w:t>
      </w:r>
      <w:r w:rsidR="000469CB" w:rsidRPr="00305C69">
        <w:rPr>
          <w:rFonts w:ascii="Times New Roman" w:hAnsi="Times New Roman" w:cs="Times New Roman"/>
          <w:sz w:val="24"/>
          <w:szCs w:val="24"/>
        </w:rPr>
        <w:t>supervision</w:t>
      </w:r>
      <w:r w:rsidRPr="00305C69">
        <w:rPr>
          <w:rFonts w:ascii="Times New Roman" w:hAnsi="Times New Roman" w:cs="Times New Roman"/>
          <w:sz w:val="24"/>
          <w:szCs w:val="24"/>
        </w:rPr>
        <w:t xml:space="preserve"> will be </w:t>
      </w:r>
      <w:r w:rsidR="000469CB" w:rsidRPr="00305C69">
        <w:rPr>
          <w:rFonts w:ascii="Times New Roman" w:hAnsi="Times New Roman" w:cs="Times New Roman"/>
          <w:sz w:val="24"/>
          <w:szCs w:val="24"/>
        </w:rPr>
        <w:t>carried out</w:t>
      </w:r>
      <w:r w:rsidRPr="00305C69">
        <w:rPr>
          <w:rFonts w:ascii="Times New Roman" w:hAnsi="Times New Roman" w:cs="Times New Roman"/>
          <w:sz w:val="24"/>
          <w:szCs w:val="24"/>
        </w:rPr>
        <w:t xml:space="preserve"> alongside </w:t>
      </w:r>
      <w:r w:rsidRPr="00344642">
        <w:rPr>
          <w:rFonts w:ascii="Times New Roman" w:hAnsi="Times New Roman" w:cs="Times New Roman"/>
          <w:sz w:val="24"/>
          <w:szCs w:val="24"/>
        </w:rPr>
        <w:t xml:space="preserve">the </w:t>
      </w:r>
      <w:r w:rsidR="009E76EB" w:rsidRPr="00344642">
        <w:rPr>
          <w:rFonts w:ascii="Times New Roman" w:hAnsi="Times New Roman" w:cs="Times New Roman"/>
          <w:sz w:val="24"/>
          <w:szCs w:val="24"/>
        </w:rPr>
        <w:t>re</w:t>
      </w:r>
      <w:r w:rsidRPr="00344642">
        <w:rPr>
          <w:rFonts w:ascii="Times New Roman" w:hAnsi="Times New Roman" w:cs="Times New Roman"/>
          <w:sz w:val="24"/>
          <w:szCs w:val="24"/>
        </w:rPr>
        <w:t>construction</w:t>
      </w:r>
      <w:r w:rsidRPr="00305C69">
        <w:rPr>
          <w:rFonts w:ascii="Times New Roman" w:hAnsi="Times New Roman" w:cs="Times New Roman"/>
          <w:sz w:val="24"/>
          <w:szCs w:val="24"/>
        </w:rPr>
        <w:t xml:space="preserve"> works until their completion. </w:t>
      </w:r>
    </w:p>
    <w:p w14:paraId="09E360FE" w14:textId="66ADBB57" w:rsidR="00CE3680" w:rsidRPr="00C55324" w:rsidRDefault="000846D8" w:rsidP="00CE3680">
      <w:pPr>
        <w:spacing w:line="240" w:lineRule="auto"/>
        <w:rPr>
          <w:rFonts w:ascii="Sylfaen" w:hAnsi="Sylfaen" w:cs="Times New Roman"/>
          <w:sz w:val="24"/>
          <w:szCs w:val="24"/>
        </w:rPr>
      </w:pPr>
      <w:r w:rsidRPr="00305C69">
        <w:rPr>
          <w:rFonts w:ascii="Times New Roman" w:hAnsi="Times New Roman" w:cs="Times New Roman"/>
          <w:sz w:val="24"/>
          <w:szCs w:val="24"/>
        </w:rPr>
        <w:t>The selection of the specialized Consultant will be conducted through a competitive process in accordance with the rules and procedures of the EIB</w:t>
      </w:r>
      <w:r w:rsidR="00D6595A">
        <w:rPr>
          <w:rFonts w:ascii="Times New Roman" w:hAnsi="Times New Roman" w:cs="Times New Roman"/>
          <w:sz w:val="24"/>
          <w:szCs w:val="24"/>
        </w:rPr>
        <w:t xml:space="preserve"> </w:t>
      </w:r>
      <w:r w:rsidR="00E51184">
        <w:rPr>
          <w:rFonts w:ascii="Times New Roman" w:hAnsi="Times New Roman"/>
          <w:i/>
          <w:iCs/>
        </w:rPr>
        <w:t>(</w:t>
      </w:r>
      <w:r w:rsidR="00E51184" w:rsidRPr="00905AD7">
        <w:rPr>
          <w:rFonts w:ascii="Times New Roman" w:hAnsi="Times New Roman"/>
          <w:i/>
          <w:lang w:val="en-GB"/>
        </w:rPr>
        <w:t>«Guide to Procurement for projects financed by the EIB», March 2024</w:t>
      </w:r>
      <w:r w:rsidR="00E51184">
        <w:rPr>
          <w:rFonts w:ascii="Times New Roman" w:hAnsi="Times New Roman"/>
          <w:i/>
          <w:lang w:val="en-GB"/>
        </w:rPr>
        <w:t>)</w:t>
      </w:r>
      <w:bookmarkStart w:id="2" w:name="_Hlk203576466"/>
      <w:r w:rsidR="00E51184" w:rsidRPr="00536F33">
        <w:rPr>
          <w:rStyle w:val="FootnoteReference"/>
          <w:rFonts w:ascii="Times New Roman" w:hAnsi="Times New Roman"/>
          <w:i/>
          <w:lang w:val="en-GB"/>
        </w:rPr>
        <w:t xml:space="preserve"> </w:t>
      </w:r>
      <w:bookmarkStart w:id="3" w:name="_Hlk203576383"/>
      <w:r w:rsidR="00E51184" w:rsidRPr="00F974EC">
        <w:rPr>
          <w:rStyle w:val="FootnoteReference"/>
          <w:rFonts w:ascii="Times New Roman" w:hAnsi="Times New Roman"/>
          <w:i/>
        </w:rPr>
        <w:footnoteReference w:id="1"/>
      </w:r>
      <w:bookmarkEnd w:id="2"/>
      <w:bookmarkEnd w:id="3"/>
      <w:r w:rsidR="00E51184" w:rsidRPr="00305C69">
        <w:rPr>
          <w:rFonts w:ascii="Times New Roman" w:hAnsi="Times New Roman" w:cs="Times New Roman"/>
          <w:sz w:val="24"/>
          <w:szCs w:val="24"/>
        </w:rPr>
        <w:t>)</w:t>
      </w:r>
      <w:r w:rsidRPr="00305C69">
        <w:rPr>
          <w:rFonts w:ascii="Times New Roman" w:hAnsi="Times New Roman" w:cs="Times New Roman"/>
          <w:sz w:val="24"/>
          <w:szCs w:val="24"/>
        </w:rPr>
        <w:t xml:space="preserve">. </w:t>
      </w:r>
    </w:p>
    <w:p w14:paraId="3E4FD211" w14:textId="13603EEF" w:rsidR="00D0352C" w:rsidRDefault="00D0352C" w:rsidP="00D0352C">
      <w:pPr>
        <w:spacing w:line="240" w:lineRule="auto"/>
        <w:jc w:val="both"/>
        <w:rPr>
          <w:rFonts w:ascii="Times New Roman" w:hAnsi="Times New Roman" w:cs="Times New Roman"/>
          <w:sz w:val="24"/>
          <w:szCs w:val="24"/>
        </w:rPr>
      </w:pPr>
      <w:r w:rsidRPr="00300D79">
        <w:rPr>
          <w:rFonts w:ascii="Times New Roman" w:hAnsi="Times New Roman" w:cs="Times New Roman"/>
          <w:sz w:val="24"/>
          <w:szCs w:val="24"/>
        </w:rPr>
        <w:lastRenderedPageBreak/>
        <w:t xml:space="preserve">The Yerevan Municipality (hereinafter referred to as the “Client”) through “Investing Projects Implementation Unit Building up of Yerevan” Community Non-Commercial Organization (“IPIU Building up of Yerevan” CNCO) </w:t>
      </w:r>
      <w:r w:rsidR="00B535E3" w:rsidRPr="00300D79">
        <w:rPr>
          <w:rFonts w:ascii="Times New Roman" w:hAnsi="Times New Roman" w:cs="Times New Roman"/>
          <w:sz w:val="24"/>
          <w:szCs w:val="24"/>
        </w:rPr>
        <w:t>will announce a tender invitation (REOI) to select a Consultant to carry out this assignment.</w:t>
      </w:r>
      <w:r w:rsidR="00B535E3">
        <w:rPr>
          <w:rFonts w:ascii="Times New Roman" w:hAnsi="Times New Roman" w:cs="Times New Roman"/>
          <w:sz w:val="24"/>
          <w:szCs w:val="24"/>
        </w:rPr>
        <w:t xml:space="preserve"> </w:t>
      </w:r>
      <w:r w:rsidRPr="00300D79">
        <w:rPr>
          <w:rFonts w:ascii="Times New Roman" w:hAnsi="Times New Roman" w:cs="Times New Roman"/>
          <w:b/>
          <w:bCs/>
          <w:sz w:val="24"/>
          <w:szCs w:val="24"/>
        </w:rPr>
        <w:t>The tender will follow the Least Cost Selection (LCS) procedure</w:t>
      </w:r>
      <w:r w:rsidRPr="00300D79">
        <w:rPr>
          <w:rFonts w:ascii="Times New Roman" w:hAnsi="Times New Roman" w:cs="Times New Roman"/>
          <w:sz w:val="24"/>
          <w:szCs w:val="24"/>
        </w:rPr>
        <w:t>.</w:t>
      </w:r>
    </w:p>
    <w:p w14:paraId="3CDF49A6" w14:textId="4339B8D3" w:rsidR="00475EC5" w:rsidRPr="00305C69" w:rsidRDefault="00475EC5" w:rsidP="00926998">
      <w:pPr>
        <w:spacing w:after="100" w:afterAutospacing="1"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working </w:t>
      </w:r>
      <w:r w:rsidR="00926998" w:rsidRPr="00305C69">
        <w:rPr>
          <w:rFonts w:ascii="Times New Roman" w:hAnsi="Times New Roman" w:cs="Times New Roman"/>
          <w:color w:val="000000" w:themeColor="text1"/>
          <w:sz w:val="24"/>
          <w:szCs w:val="24"/>
        </w:rPr>
        <w:t>drawings</w:t>
      </w:r>
      <w:r w:rsidRPr="00305C69">
        <w:rPr>
          <w:rFonts w:ascii="Times New Roman" w:hAnsi="Times New Roman" w:cs="Times New Roman"/>
          <w:sz w:val="24"/>
          <w:szCs w:val="24"/>
        </w:rPr>
        <w:t xml:space="preserve"> must be prepared in accordance with the requirements of the construction norms and rules in force in the Republic of Armenia, including, but not limited to, compliance with the requirements of the legal acts mentioned below. In particular:</w:t>
      </w:r>
    </w:p>
    <w:bookmarkEnd w:id="0"/>
    <w:p w14:paraId="71A5FDC2" w14:textId="22819260" w:rsidR="00475EC5" w:rsidRPr="00305C69" w:rsidRDefault="003502A2" w:rsidP="00D0352C">
      <w:pPr>
        <w:numPr>
          <w:ilvl w:val="0"/>
          <w:numId w:val="37"/>
        </w:numPr>
        <w:spacing w:line="240" w:lineRule="auto"/>
        <w:jc w:val="both"/>
        <w:rPr>
          <w:rFonts w:ascii="Times New Roman" w:hAnsi="Times New Roman" w:cs="Times New Roman"/>
          <w:sz w:val="24"/>
          <w:szCs w:val="24"/>
          <w:lang w:val="x-none"/>
        </w:rPr>
      </w:pPr>
      <w:r w:rsidRPr="00305C69">
        <w:rPr>
          <w:rFonts w:ascii="Times New Roman" w:hAnsi="Times New Roman" w:cs="Times New Roman"/>
          <w:sz w:val="24"/>
          <w:szCs w:val="24"/>
        </w:rPr>
        <w:t>The Law of the Republic of Armenia "On Energy Efficiency and Renewable Energy",</w:t>
      </w:r>
      <w:r w:rsidR="00D159B9" w:rsidRPr="00305C69">
        <w:rPr>
          <w:rFonts w:ascii="Times New Roman" w:hAnsi="Times New Roman" w:cs="Times New Roman"/>
          <w:sz w:val="24"/>
          <w:szCs w:val="24"/>
        </w:rPr>
        <w:t xml:space="preserve"> </w:t>
      </w:r>
    </w:p>
    <w:p w14:paraId="0D092086" w14:textId="77777777" w:rsidR="009E76EB" w:rsidRPr="00305C69" w:rsidRDefault="00D4211A" w:rsidP="00D0352C">
      <w:pPr>
        <w:pStyle w:val="PlainText"/>
        <w:numPr>
          <w:ilvl w:val="0"/>
          <w:numId w:val="37"/>
        </w:numPr>
        <w:spacing w:after="200"/>
        <w:jc w:val="both"/>
        <w:rPr>
          <w:rFonts w:ascii="Times New Roman" w:hAnsi="Times New Roman" w:cs="Times New Roman"/>
          <w:sz w:val="24"/>
        </w:rPr>
      </w:pPr>
      <w:r w:rsidRPr="00305C69">
        <w:rPr>
          <w:rFonts w:ascii="Times New Roman" w:hAnsi="Times New Roman" w:cs="Times New Roman"/>
          <w:sz w:val="24"/>
          <w:szCs w:val="24"/>
        </w:rPr>
        <w:t>Decision No. 426-N of the Government of the Republic of Armenia dated April 12, 2018, “On Establishing Technical Regulations on Energy Saving and Energy Efficiency in Newly Constructed Multi-Apartment Residential Buildings, as well as in Constructed (Reconstructed,</w:t>
      </w:r>
      <w:r w:rsidR="009E76EB" w:rsidRPr="00305C69">
        <w:rPr>
          <w:rFonts w:ascii="Times New Roman" w:hAnsi="Times New Roman" w:cs="Times New Roman"/>
          <w:sz w:val="24"/>
          <w:szCs w:val="24"/>
        </w:rPr>
        <w:t xml:space="preserve"> </w:t>
      </w:r>
      <w:r w:rsidRPr="00305C69">
        <w:rPr>
          <w:rFonts w:ascii="Times New Roman" w:hAnsi="Times New Roman" w:cs="Times New Roman"/>
          <w:sz w:val="24"/>
          <w:szCs w:val="24"/>
        </w:rPr>
        <w:t>Renovated) Facilities Financed from State Funds”</w:t>
      </w:r>
    </w:p>
    <w:p w14:paraId="5F4912FE" w14:textId="4D71424B" w:rsidR="00D4211A" w:rsidRPr="00305C69" w:rsidRDefault="00D4211A" w:rsidP="00D0352C">
      <w:pPr>
        <w:pStyle w:val="PlainText"/>
        <w:numPr>
          <w:ilvl w:val="0"/>
          <w:numId w:val="37"/>
        </w:numPr>
        <w:spacing w:after="200"/>
        <w:jc w:val="both"/>
        <w:rPr>
          <w:rFonts w:ascii="Times New Roman" w:hAnsi="Times New Roman" w:cs="Times New Roman"/>
          <w:sz w:val="24"/>
        </w:rPr>
      </w:pPr>
      <w:r w:rsidRPr="00305C69">
        <w:rPr>
          <w:rFonts w:ascii="Times New Roman" w:hAnsi="Times New Roman" w:cs="Times New Roman"/>
          <w:sz w:val="24"/>
          <w:szCs w:val="24"/>
        </w:rPr>
        <w:t>Decision No. 1399-N of the Government of the Republic of Armenia dated August 31, 2006, “On Approving the Procedure for Conducting Energy Expertise and Amending Decision No. 2200 of the Government of the Republic of Armenia dated December 9, 2005”;</w:t>
      </w:r>
    </w:p>
    <w:p w14:paraId="22480B3F" w14:textId="7D2AD847" w:rsidR="00475EC5" w:rsidRPr="00305C69" w:rsidRDefault="00D4211A" w:rsidP="00D0352C">
      <w:pPr>
        <w:pStyle w:val="PlainText"/>
        <w:numPr>
          <w:ilvl w:val="0"/>
          <w:numId w:val="37"/>
        </w:numPr>
        <w:spacing w:after="200"/>
        <w:jc w:val="both"/>
        <w:rPr>
          <w:rFonts w:ascii="Times New Roman" w:eastAsia="Calibri" w:hAnsi="Times New Roman" w:cs="Times New Roman"/>
          <w:sz w:val="24"/>
          <w:szCs w:val="24"/>
        </w:rPr>
      </w:pPr>
      <w:r w:rsidRPr="00305C69">
        <w:rPr>
          <w:rFonts w:ascii="Times New Roman" w:eastAsia="Calibri" w:hAnsi="Times New Roman" w:cs="Times New Roman"/>
          <w:sz w:val="24"/>
          <w:szCs w:val="24"/>
        </w:rPr>
        <w:t>Decision No. 814-N of the Government of the Republic of Armenia dated June 7, 2012, “On Approving the Procedure for the Introduction and Application of Standard Designs for Multiple Use and Their Catalogues in the Republic”;</w:t>
      </w:r>
    </w:p>
    <w:p w14:paraId="0B201A71" w14:textId="251E6E29" w:rsidR="00D4211A" w:rsidRPr="00305C69" w:rsidRDefault="00D4211A" w:rsidP="00D0352C">
      <w:pPr>
        <w:pStyle w:val="PlainText"/>
        <w:numPr>
          <w:ilvl w:val="0"/>
          <w:numId w:val="37"/>
        </w:numPr>
        <w:spacing w:after="200"/>
        <w:jc w:val="both"/>
        <w:rPr>
          <w:rFonts w:ascii="Times New Roman" w:hAnsi="Times New Roman" w:cs="Times New Roman"/>
          <w:sz w:val="24"/>
          <w:szCs w:val="24"/>
        </w:rPr>
      </w:pPr>
      <w:r w:rsidRPr="00305C69">
        <w:rPr>
          <w:rFonts w:ascii="Times New Roman" w:hAnsi="Times New Roman" w:cs="Times New Roman"/>
          <w:sz w:val="24"/>
          <w:szCs w:val="24"/>
        </w:rPr>
        <w:t xml:space="preserve">Decision No. 596-N of the Government of the Republic of Armenia dated March 19, 2015, “On Approving the Procedure for Issuing Permits and Other Documents for Construction Purposes, and on </w:t>
      </w:r>
      <w:r w:rsidR="00051AD3" w:rsidRPr="00305C69">
        <w:rPr>
          <w:rFonts w:ascii="Times New Roman" w:hAnsi="Times New Roman" w:cs="Times New Roman"/>
          <w:sz w:val="24"/>
          <w:szCs w:val="24"/>
        </w:rPr>
        <w:t xml:space="preserve">annulling </w:t>
      </w:r>
      <w:r w:rsidRPr="00305C69">
        <w:rPr>
          <w:rFonts w:ascii="Times New Roman" w:hAnsi="Times New Roman" w:cs="Times New Roman"/>
          <w:sz w:val="24"/>
          <w:szCs w:val="24"/>
        </w:rPr>
        <w:t xml:space="preserve">a </w:t>
      </w:r>
      <w:r w:rsidR="00C1481D" w:rsidRPr="00305C69">
        <w:rPr>
          <w:rFonts w:ascii="Times New Roman" w:hAnsi="Times New Roman" w:cs="Times New Roman"/>
          <w:sz w:val="24"/>
          <w:szCs w:val="24"/>
        </w:rPr>
        <w:t>n</w:t>
      </w:r>
      <w:r w:rsidRPr="00305C69">
        <w:rPr>
          <w:rFonts w:ascii="Times New Roman" w:hAnsi="Times New Roman" w:cs="Times New Roman"/>
          <w:sz w:val="24"/>
          <w:szCs w:val="24"/>
        </w:rPr>
        <w:t xml:space="preserve">umber of </w:t>
      </w:r>
      <w:r w:rsidR="00C1481D" w:rsidRPr="00305C69">
        <w:rPr>
          <w:rFonts w:ascii="Times New Roman" w:hAnsi="Times New Roman" w:cs="Times New Roman"/>
          <w:sz w:val="24"/>
          <w:szCs w:val="24"/>
        </w:rPr>
        <w:t xml:space="preserve">decisions </w:t>
      </w:r>
      <w:r w:rsidRPr="00305C69">
        <w:rPr>
          <w:rFonts w:ascii="Times New Roman" w:hAnsi="Times New Roman" w:cs="Times New Roman"/>
          <w:sz w:val="24"/>
          <w:szCs w:val="24"/>
        </w:rPr>
        <w:t>of the Government of the Republic of Armenia”;</w:t>
      </w:r>
    </w:p>
    <w:p w14:paraId="0FBEE3D1" w14:textId="633989FB" w:rsidR="00D4211A" w:rsidRPr="00305C69" w:rsidRDefault="00D4211A" w:rsidP="00D0352C">
      <w:pPr>
        <w:pStyle w:val="PlainText"/>
        <w:numPr>
          <w:ilvl w:val="0"/>
          <w:numId w:val="37"/>
        </w:numPr>
        <w:spacing w:after="200"/>
        <w:jc w:val="both"/>
        <w:rPr>
          <w:rFonts w:ascii="Times New Roman" w:hAnsi="Times New Roman" w:cs="Times New Roman"/>
          <w:sz w:val="24"/>
          <w:szCs w:val="24"/>
        </w:rPr>
      </w:pPr>
      <w:bookmarkStart w:id="6" w:name="_Hlk205989377"/>
      <w:r w:rsidRPr="00305C69">
        <w:rPr>
          <w:rFonts w:ascii="Times New Roman" w:hAnsi="Times New Roman" w:cs="Times New Roman"/>
          <w:sz w:val="24"/>
          <w:szCs w:val="24"/>
        </w:rPr>
        <w:t>Order No. 43-A of the Chairman of the State Committee for Urban Development of the Republic of Armenia dated April 5, 2018, “On Approving the Set of Design Rules for Ensuring Accessibility of Buildings and Structures for Persons with Limited Mobility and Persons with Disabilities”;</w:t>
      </w:r>
    </w:p>
    <w:bookmarkEnd w:id="6"/>
    <w:p w14:paraId="1F2347CC" w14:textId="30A9DD99" w:rsidR="00475EC5" w:rsidRPr="00305C69" w:rsidRDefault="00486870" w:rsidP="00D0352C">
      <w:pPr>
        <w:pStyle w:val="ListParagraph"/>
        <w:numPr>
          <w:ilvl w:val="0"/>
          <w:numId w:val="37"/>
        </w:numPr>
        <w:jc w:val="both"/>
        <w:rPr>
          <w:rFonts w:ascii="Times New Roman" w:hAnsi="Times New Roman" w:cs="Times New Roman"/>
          <w:sz w:val="24"/>
          <w:szCs w:val="24"/>
          <w:lang w:val="x-none"/>
        </w:rPr>
      </w:pPr>
      <w:r w:rsidRPr="00305C69">
        <w:rPr>
          <w:rFonts w:ascii="Times New Roman" w:hAnsi="Times New Roman" w:cs="Times New Roman"/>
          <w:sz w:val="24"/>
          <w:szCs w:val="24"/>
          <w:lang w:val="x-none"/>
        </w:rPr>
        <w:t xml:space="preserve">RA Construction Code 31-03 - "Public Buildings and Structures" </w:t>
      </w:r>
    </w:p>
    <w:p w14:paraId="3D17AF84" w14:textId="77777777" w:rsidR="00775C64" w:rsidRDefault="00D4211A" w:rsidP="00D0352C">
      <w:pPr>
        <w:pStyle w:val="PlainText"/>
        <w:numPr>
          <w:ilvl w:val="0"/>
          <w:numId w:val="37"/>
        </w:numPr>
        <w:spacing w:after="200"/>
        <w:jc w:val="both"/>
        <w:rPr>
          <w:rFonts w:ascii="Times New Roman" w:hAnsi="Times New Roman" w:cs="Times New Roman"/>
          <w:sz w:val="24"/>
          <w:szCs w:val="24"/>
        </w:rPr>
      </w:pPr>
      <w:r w:rsidRPr="00305C69">
        <w:rPr>
          <w:rFonts w:ascii="Times New Roman" w:hAnsi="Times New Roman" w:cs="Times New Roman"/>
          <w:sz w:val="24"/>
          <w:szCs w:val="24"/>
        </w:rPr>
        <w:t>RA CN 20-04 — “Seismic-Resistant Construction Design Norms”;</w:t>
      </w:r>
    </w:p>
    <w:p w14:paraId="3BCEE39E" w14:textId="4D9C7E07" w:rsidR="00604E8B" w:rsidRPr="00775C64" w:rsidRDefault="00D4211A" w:rsidP="00D0352C">
      <w:pPr>
        <w:pStyle w:val="PlainText"/>
        <w:numPr>
          <w:ilvl w:val="0"/>
          <w:numId w:val="37"/>
        </w:numPr>
        <w:spacing w:after="200"/>
        <w:jc w:val="both"/>
        <w:rPr>
          <w:rFonts w:ascii="Times New Roman" w:hAnsi="Times New Roman" w:cs="Times New Roman"/>
          <w:sz w:val="24"/>
          <w:szCs w:val="24"/>
        </w:rPr>
      </w:pPr>
      <w:r w:rsidRPr="00775C64">
        <w:rPr>
          <w:rFonts w:ascii="Times New Roman" w:hAnsi="Times New Roman" w:cs="Times New Roman"/>
          <w:sz w:val="24"/>
          <w:szCs w:val="24"/>
        </w:rPr>
        <w:t>RA CN dated 24.02.2022 — “Ensuring Building Energy Efficiency: Energy Efficiency Assessment Indicators”;</w:t>
      </w:r>
      <w:r w:rsidR="00D0352C">
        <w:rPr>
          <w:rFonts w:ascii="Times New Roman" w:hAnsi="Times New Roman" w:cs="Times New Roman"/>
          <w:sz w:val="24"/>
          <w:szCs w:val="24"/>
        </w:rPr>
        <w:t xml:space="preserve"> </w:t>
      </w:r>
      <w:r w:rsidR="00BE3CC5" w:rsidRPr="00775C64">
        <w:rPr>
          <w:rFonts w:ascii="Times New Roman" w:hAnsi="Times New Roman" w:cs="Times New Roman"/>
          <w:sz w:val="24"/>
          <w:szCs w:val="24"/>
          <w:lang w:val="x-none"/>
        </w:rPr>
        <w:t>RA Construction Code</w:t>
      </w:r>
      <w:r w:rsidR="00BE3CC5" w:rsidRPr="00775C64" w:rsidDel="00BE3CC5">
        <w:rPr>
          <w:rFonts w:ascii="Times New Roman" w:hAnsi="Times New Roman" w:cs="Times New Roman"/>
          <w:bCs/>
          <w:sz w:val="24"/>
          <w:szCs w:val="24"/>
        </w:rPr>
        <w:t xml:space="preserve"> </w:t>
      </w:r>
      <w:r w:rsidR="00051AD3" w:rsidRPr="00775C64">
        <w:rPr>
          <w:rFonts w:ascii="Times New Roman" w:hAnsi="Times New Roman" w:cs="Times New Roman"/>
          <w:bCs/>
          <w:sz w:val="24"/>
          <w:szCs w:val="24"/>
        </w:rPr>
        <w:t>2</w:t>
      </w:r>
      <w:r w:rsidR="00475EC5" w:rsidRPr="00775C64">
        <w:rPr>
          <w:rFonts w:ascii="Times New Roman" w:hAnsi="Times New Roman" w:cs="Times New Roman"/>
          <w:bCs/>
          <w:sz w:val="24"/>
          <w:szCs w:val="24"/>
          <w:lang w:val="x-none"/>
        </w:rPr>
        <w:t xml:space="preserve">4-01-2016 </w:t>
      </w:r>
      <w:r w:rsidR="00604E8B" w:rsidRPr="00775C64">
        <w:rPr>
          <w:rFonts w:ascii="Times New Roman" w:hAnsi="Times New Roman" w:cs="Times New Roman"/>
          <w:sz w:val="24"/>
          <w:szCs w:val="24"/>
        </w:rPr>
        <w:t>“Thermal Protection of Buildings” Construction Norms;</w:t>
      </w:r>
      <w:r w:rsidR="00475EC5" w:rsidRPr="00775C64">
        <w:rPr>
          <w:rFonts w:ascii="Times New Roman" w:hAnsi="Times New Roman" w:cs="Times New Roman"/>
          <w:bCs/>
          <w:sz w:val="24"/>
          <w:szCs w:val="24"/>
          <w:lang w:val="x-none"/>
        </w:rPr>
        <w:t xml:space="preserve"> </w:t>
      </w:r>
      <w:r w:rsidR="0026790D" w:rsidRPr="00775C64">
        <w:rPr>
          <w:rFonts w:ascii="Times New Roman" w:hAnsi="Times New Roman" w:cs="Times New Roman"/>
          <w:sz w:val="24"/>
          <w:szCs w:val="24"/>
          <w:lang w:val="x-none"/>
        </w:rPr>
        <w:t xml:space="preserve">Decision No. 56-N of the RA Government approving RA Construction Norm dated 22-03-2017 “Artificial and Natural Lighting”. </w:t>
      </w:r>
      <w:r w:rsidR="00604E8B" w:rsidRPr="00775C64">
        <w:rPr>
          <w:rFonts w:ascii="Times New Roman" w:hAnsi="Times New Roman" w:cs="Times New Roman"/>
          <w:sz w:val="24"/>
          <w:szCs w:val="24"/>
        </w:rPr>
        <w:t>Decision No. 392-N of the Government of the Republic of Armenia dated February 16, 2006, “On Approving the Procedure for Determining the Number of Persons with Disabilities and the Population Groups with Limited Mobility for Ensuring Accessibility of Social, Transport, and Engineering Infrastructure”;</w:t>
      </w:r>
    </w:p>
    <w:p w14:paraId="5E511873" w14:textId="079BBBAC" w:rsidR="00BE3CC5" w:rsidRPr="00305C69" w:rsidRDefault="00604E8B" w:rsidP="00D0352C">
      <w:pPr>
        <w:numPr>
          <w:ilvl w:val="0"/>
          <w:numId w:val="37"/>
        </w:numPr>
        <w:jc w:val="both"/>
        <w:rPr>
          <w:rFonts w:ascii="Times New Roman" w:hAnsi="Times New Roman" w:cs="Times New Roman"/>
          <w:sz w:val="24"/>
          <w:szCs w:val="24"/>
          <w:lang w:val="x-none"/>
        </w:rPr>
      </w:pPr>
      <w:r w:rsidRPr="00305C69">
        <w:rPr>
          <w:rFonts w:ascii="Times New Roman" w:hAnsi="Times New Roman" w:cs="Times New Roman"/>
          <w:sz w:val="24"/>
          <w:szCs w:val="24"/>
        </w:rPr>
        <w:t xml:space="preserve">Order No. 12-N of the Chairman of the State Committee for Urban Development of the Republic of Armenia dated June 25, 2024, “On Approving RA CN 31-03.07-2024 </w:t>
      </w:r>
      <w:r w:rsidRPr="00305C69">
        <w:rPr>
          <w:rFonts w:ascii="Times New Roman" w:hAnsi="Times New Roman" w:cs="Times New Roman"/>
          <w:sz w:val="24"/>
          <w:szCs w:val="24"/>
        </w:rPr>
        <w:lastRenderedPageBreak/>
        <w:t>‘Healthcare Institutions: Buildings and Structures of Hospital (Inpatient) Facilities’”;</w:t>
      </w:r>
      <w:r w:rsidR="00D0352C">
        <w:rPr>
          <w:rFonts w:ascii="Times New Roman" w:hAnsi="Times New Roman" w:cs="Times New Roman"/>
          <w:sz w:val="24"/>
          <w:szCs w:val="24"/>
        </w:rPr>
        <w:t xml:space="preserve"> </w:t>
      </w:r>
      <w:r w:rsidR="00BE3CC5" w:rsidRPr="00305C69">
        <w:rPr>
          <w:rFonts w:ascii="Times New Roman" w:hAnsi="Times New Roman" w:cs="Times New Roman"/>
          <w:sz w:val="24"/>
          <w:szCs w:val="24"/>
          <w:lang w:val="hy-AM"/>
        </w:rPr>
        <w:t xml:space="preserve">International best practices </w:t>
      </w:r>
      <w:r w:rsidR="00051AD3" w:rsidRPr="00305C69">
        <w:rPr>
          <w:rFonts w:ascii="Times New Roman" w:hAnsi="Times New Roman" w:cs="Times New Roman"/>
          <w:sz w:val="24"/>
          <w:szCs w:val="24"/>
          <w:lang w:val="hy-AM"/>
        </w:rPr>
        <w:t xml:space="preserve">in energy efficient renovation and seismic upgrades of buildings. </w:t>
      </w:r>
    </w:p>
    <w:p w14:paraId="4706661D" w14:textId="38809118" w:rsidR="00604E8B" w:rsidRPr="000F0C14" w:rsidRDefault="00604E8B" w:rsidP="00D770AA">
      <w:pPr>
        <w:numPr>
          <w:ilvl w:val="0"/>
          <w:numId w:val="37"/>
        </w:numPr>
        <w:rPr>
          <w:rFonts w:ascii="Times New Roman" w:hAnsi="Times New Roman" w:cs="Times New Roman"/>
          <w:sz w:val="24"/>
          <w:szCs w:val="24"/>
          <w:lang w:val="x-none"/>
        </w:rPr>
      </w:pPr>
      <w:r w:rsidRPr="000F0C14">
        <w:rPr>
          <w:rFonts w:ascii="Times New Roman" w:hAnsi="Times New Roman" w:cs="Times New Roman"/>
          <w:sz w:val="24"/>
          <w:szCs w:val="24"/>
        </w:rPr>
        <w:t>Other</w:t>
      </w:r>
      <w:r w:rsidR="00475EC5" w:rsidRPr="000F0C14">
        <w:rPr>
          <w:rFonts w:ascii="Times New Roman" w:hAnsi="Times New Roman" w:cs="Times New Roman"/>
          <w:sz w:val="24"/>
          <w:szCs w:val="24"/>
          <w:lang w:val="x-none"/>
        </w:rPr>
        <w:t xml:space="preserve"> </w:t>
      </w:r>
      <w:r w:rsidRPr="000F0C14">
        <w:rPr>
          <w:rFonts w:ascii="Times New Roman" w:hAnsi="Times New Roman" w:cs="Times New Roman"/>
          <w:sz w:val="24"/>
          <w:szCs w:val="24"/>
        </w:rPr>
        <w:t xml:space="preserve">applicable </w:t>
      </w:r>
      <w:r w:rsidR="00475EC5" w:rsidRPr="000F0C14">
        <w:rPr>
          <w:rFonts w:ascii="Times New Roman" w:hAnsi="Times New Roman" w:cs="Times New Roman"/>
          <w:sz w:val="24"/>
          <w:szCs w:val="24"/>
          <w:lang w:val="x-none"/>
        </w:rPr>
        <w:t xml:space="preserve">legal </w:t>
      </w:r>
      <w:r w:rsidR="000F0C14" w:rsidRPr="000F0C14">
        <w:rPr>
          <w:rFonts w:ascii="Times New Roman" w:hAnsi="Times New Roman" w:cs="Times New Roman"/>
          <w:sz w:val="24"/>
          <w:szCs w:val="24"/>
          <w:lang w:val="x-none"/>
        </w:rPr>
        <w:t>documents</w:t>
      </w:r>
      <w:r w:rsidR="00051AD3" w:rsidRPr="000F0C14">
        <w:rPr>
          <w:rFonts w:ascii="Times New Roman" w:hAnsi="Times New Roman" w:cs="Times New Roman"/>
          <w:sz w:val="24"/>
          <w:szCs w:val="24"/>
          <w:lang w:val="x-none"/>
        </w:rPr>
        <w:t xml:space="preserve"> and norms such as sanitary norms for public buildings, kindergartens and health centers</w:t>
      </w:r>
      <w:r w:rsidR="00475EC5" w:rsidRPr="000F0C14">
        <w:rPr>
          <w:rFonts w:ascii="Times New Roman" w:hAnsi="Times New Roman" w:cs="Times New Roman"/>
          <w:sz w:val="24"/>
          <w:szCs w:val="24"/>
          <w:lang w:val="x-none"/>
        </w:rPr>
        <w:t>.</w:t>
      </w:r>
    </w:p>
    <w:p w14:paraId="22AEB775" w14:textId="6C291FE8" w:rsidR="00604E8B" w:rsidRPr="00305C69" w:rsidRDefault="00604E8B" w:rsidP="00604E8B">
      <w:pPr>
        <w:pStyle w:val="PlainText"/>
        <w:rPr>
          <w:rFonts w:ascii="Times New Roman" w:hAnsi="Times New Roman" w:cs="Times New Roman"/>
          <w:sz w:val="24"/>
          <w:szCs w:val="24"/>
        </w:rPr>
      </w:pPr>
      <w:r w:rsidRPr="00305C69">
        <w:rPr>
          <w:rFonts w:ascii="Times New Roman" w:hAnsi="Times New Roman" w:cs="Times New Roman"/>
          <w:sz w:val="24"/>
          <w:szCs w:val="24"/>
        </w:rPr>
        <w:t>The projects must undergo a simplified expert review</w:t>
      </w:r>
      <w:r w:rsidR="000846D8"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in </w:t>
      </w:r>
      <w:r w:rsidR="000846D8" w:rsidRPr="00305C69">
        <w:rPr>
          <w:rFonts w:ascii="Times New Roman" w:hAnsi="Times New Roman" w:cs="Times New Roman"/>
          <w:sz w:val="24"/>
          <w:szCs w:val="24"/>
        </w:rPr>
        <w:t xml:space="preserve">line </w:t>
      </w:r>
      <w:r w:rsidRPr="00305C69">
        <w:rPr>
          <w:rFonts w:ascii="Times New Roman" w:hAnsi="Times New Roman" w:cs="Times New Roman"/>
          <w:sz w:val="24"/>
          <w:szCs w:val="24"/>
        </w:rPr>
        <w:t>with the legislation of the Republic of Armenia</w:t>
      </w:r>
      <w:r w:rsidR="000846D8" w:rsidRPr="00305C69">
        <w:rPr>
          <w:rFonts w:ascii="Times New Roman" w:hAnsi="Times New Roman" w:cs="Times New Roman"/>
          <w:sz w:val="24"/>
          <w:szCs w:val="24"/>
        </w:rPr>
        <w:t>,</w:t>
      </w:r>
      <w:r w:rsidRPr="00305C69">
        <w:rPr>
          <w:rFonts w:ascii="Times New Roman" w:hAnsi="Times New Roman" w:cs="Times New Roman"/>
          <w:sz w:val="24"/>
          <w:szCs w:val="24"/>
        </w:rPr>
        <w:t xml:space="preserve"> and </w:t>
      </w:r>
      <w:r w:rsidR="000846D8" w:rsidRPr="00305C69">
        <w:rPr>
          <w:rFonts w:ascii="Times New Roman" w:hAnsi="Times New Roman" w:cs="Times New Roman"/>
          <w:sz w:val="24"/>
          <w:szCs w:val="24"/>
        </w:rPr>
        <w:t>obtain</w:t>
      </w:r>
      <w:r w:rsidRPr="00305C69">
        <w:rPr>
          <w:rFonts w:ascii="Times New Roman" w:hAnsi="Times New Roman" w:cs="Times New Roman"/>
          <w:sz w:val="24"/>
          <w:szCs w:val="24"/>
        </w:rPr>
        <w:t xml:space="preserve"> approval from international experts </w:t>
      </w:r>
      <w:r w:rsidR="000846D8" w:rsidRPr="00305C69">
        <w:rPr>
          <w:rFonts w:ascii="Times New Roman" w:hAnsi="Times New Roman" w:cs="Times New Roman"/>
          <w:sz w:val="24"/>
          <w:szCs w:val="24"/>
        </w:rPr>
        <w:t>providing technical assistance (TA) to</w:t>
      </w:r>
      <w:r w:rsidRPr="00305C69">
        <w:rPr>
          <w:rFonts w:ascii="Times New Roman" w:hAnsi="Times New Roman" w:cs="Times New Roman"/>
          <w:sz w:val="24"/>
          <w:szCs w:val="24"/>
        </w:rPr>
        <w:t xml:space="preserve"> the program.</w:t>
      </w:r>
    </w:p>
    <w:p w14:paraId="5213EFC6" w14:textId="77777777" w:rsidR="00604E8B" w:rsidRPr="00305C69" w:rsidRDefault="00604E8B" w:rsidP="00604E8B">
      <w:pPr>
        <w:pStyle w:val="PlainText"/>
        <w:rPr>
          <w:rFonts w:ascii="Times New Roman" w:hAnsi="Times New Roman" w:cs="Times New Roman"/>
        </w:rPr>
      </w:pPr>
    </w:p>
    <w:p w14:paraId="5788C5AF" w14:textId="21AD9B42" w:rsidR="00F000F8" w:rsidRPr="00305C69" w:rsidRDefault="00CE003D" w:rsidP="00F000F8">
      <w:pPr>
        <w:pStyle w:val="Heading1"/>
        <w:keepLines w:val="0"/>
        <w:numPr>
          <w:ilvl w:val="0"/>
          <w:numId w:val="15"/>
        </w:numPr>
        <w:shd w:val="clear" w:color="auto" w:fill="B8CCE4" w:themeFill="accent1" w:themeFillTint="66"/>
        <w:spacing w:before="0" w:after="120" w:line="240" w:lineRule="auto"/>
        <w:jc w:val="center"/>
        <w:rPr>
          <w:rFonts w:ascii="Times New Roman" w:eastAsia="Times New Roman" w:hAnsi="Times New Roman" w:cs="Times New Roman"/>
          <w:color w:val="auto"/>
          <w:kern w:val="32"/>
          <w:sz w:val="24"/>
          <w:szCs w:val="24"/>
          <w:shd w:val="clear" w:color="auto" w:fill="B8CCE4" w:themeFill="accent1" w:themeFillTint="66"/>
          <w:lang w:eastAsia="en-US"/>
        </w:rPr>
      </w:pPr>
      <w:bookmarkStart w:id="7" w:name="_Toc192242086"/>
      <w:r w:rsidRPr="00305C69">
        <w:rPr>
          <w:rFonts w:ascii="Times New Roman" w:eastAsia="Times New Roman" w:hAnsi="Times New Roman" w:cs="Times New Roman"/>
          <w:color w:val="auto"/>
          <w:kern w:val="32"/>
          <w:sz w:val="24"/>
          <w:szCs w:val="24"/>
          <w:shd w:val="clear" w:color="auto" w:fill="B8CCE4" w:themeFill="accent1" w:themeFillTint="66"/>
          <w:lang w:eastAsia="en-US"/>
        </w:rPr>
        <w:t>OBJECTIVES OF THE TERMS OF REFERENCE</w:t>
      </w:r>
      <w:bookmarkEnd w:id="7"/>
    </w:p>
    <w:p w14:paraId="6CE8BBD8" w14:textId="4579FE07" w:rsidR="00FA3D86" w:rsidRPr="00305C69" w:rsidRDefault="00493809" w:rsidP="00184307">
      <w:pPr>
        <w:tabs>
          <w:tab w:val="num" w:pos="720"/>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This</w:t>
      </w:r>
      <w:r w:rsidR="004B4CDD" w:rsidRPr="00305C69">
        <w:rPr>
          <w:rFonts w:ascii="Times New Roman" w:hAnsi="Times New Roman" w:cs="Times New Roman"/>
          <w:sz w:val="24"/>
          <w:szCs w:val="24"/>
        </w:rPr>
        <w:t xml:space="preserve"> </w:t>
      </w:r>
      <w:r w:rsidR="00452174" w:rsidRPr="00305C69">
        <w:rPr>
          <w:rFonts w:ascii="Times New Roman" w:hAnsi="Times New Roman" w:cs="Times New Roman"/>
          <w:sz w:val="24"/>
          <w:szCs w:val="24"/>
        </w:rPr>
        <w:t>Terms of Reference (ToR) outline the provision of consultancy services under the contract signed between the Client and the Consultant.</w:t>
      </w:r>
      <w:r w:rsidR="004B4CDD" w:rsidRPr="00305C69">
        <w:rPr>
          <w:rFonts w:ascii="Times New Roman" w:hAnsi="Times New Roman" w:cs="Times New Roman"/>
          <w:sz w:val="24"/>
          <w:szCs w:val="24"/>
        </w:rPr>
        <w:t xml:space="preserve"> </w:t>
      </w:r>
      <w:r w:rsidR="00452174" w:rsidRPr="00305C69">
        <w:rPr>
          <w:rFonts w:ascii="Times New Roman" w:hAnsi="Times New Roman" w:cs="Times New Roman"/>
          <w:sz w:val="24"/>
          <w:szCs w:val="24"/>
        </w:rPr>
        <w:t xml:space="preserve">The </w:t>
      </w:r>
      <w:r w:rsidR="00FA3D86" w:rsidRPr="00305C69">
        <w:rPr>
          <w:rFonts w:ascii="Times New Roman" w:hAnsi="Times New Roman" w:cs="Times New Roman"/>
          <w:sz w:val="24"/>
          <w:szCs w:val="24"/>
        </w:rPr>
        <w:t xml:space="preserve">scope </w:t>
      </w:r>
      <w:r w:rsidR="00452174" w:rsidRPr="00305C69">
        <w:rPr>
          <w:rFonts w:ascii="Times New Roman" w:hAnsi="Times New Roman" w:cs="Times New Roman"/>
          <w:sz w:val="24"/>
          <w:szCs w:val="24"/>
        </w:rPr>
        <w:t xml:space="preserve">of this </w:t>
      </w:r>
      <w:r w:rsidR="00AA4252" w:rsidRPr="00305C69">
        <w:rPr>
          <w:rFonts w:ascii="Times New Roman" w:hAnsi="Times New Roman" w:cs="Times New Roman"/>
          <w:sz w:val="24"/>
          <w:szCs w:val="24"/>
        </w:rPr>
        <w:t>ToR</w:t>
      </w:r>
      <w:r w:rsidR="00452174" w:rsidRPr="00305C69">
        <w:rPr>
          <w:rFonts w:ascii="Times New Roman" w:hAnsi="Times New Roman" w:cs="Times New Roman"/>
          <w:sz w:val="24"/>
          <w:szCs w:val="24"/>
        </w:rPr>
        <w:t xml:space="preserve"> </w:t>
      </w:r>
      <w:r w:rsidR="00FA3D86" w:rsidRPr="00305C69">
        <w:rPr>
          <w:rFonts w:ascii="Times New Roman" w:hAnsi="Times New Roman" w:cs="Times New Roman"/>
          <w:sz w:val="24"/>
          <w:szCs w:val="24"/>
        </w:rPr>
        <w:t>includes</w:t>
      </w:r>
      <w:r w:rsidR="004B4CDD" w:rsidRPr="00305C69">
        <w:rPr>
          <w:rFonts w:ascii="Times New Roman" w:hAnsi="Times New Roman" w:cs="Times New Roman"/>
          <w:sz w:val="24"/>
          <w:szCs w:val="24"/>
        </w:rPr>
        <w:t xml:space="preserve"> </w:t>
      </w:r>
      <w:r w:rsidRPr="00305C69">
        <w:rPr>
          <w:rFonts w:ascii="Times New Roman" w:hAnsi="Times New Roman" w:cs="Times New Roman"/>
          <w:sz w:val="24"/>
          <w:szCs w:val="24"/>
        </w:rPr>
        <w:t>prepar</w:t>
      </w:r>
      <w:r w:rsidR="00FA3D86" w:rsidRPr="00305C69">
        <w:rPr>
          <w:rFonts w:ascii="Times New Roman" w:hAnsi="Times New Roman" w:cs="Times New Roman"/>
          <w:sz w:val="24"/>
          <w:szCs w:val="24"/>
        </w:rPr>
        <w:t>ation of</w:t>
      </w:r>
      <w:r w:rsidRPr="00305C69">
        <w:rPr>
          <w:rFonts w:ascii="Times New Roman" w:hAnsi="Times New Roman" w:cs="Times New Roman"/>
          <w:sz w:val="24"/>
          <w:szCs w:val="24"/>
        </w:rPr>
        <w:t xml:space="preserve"> </w:t>
      </w:r>
      <w:r w:rsidR="00452174" w:rsidRPr="00305C69">
        <w:rPr>
          <w:rFonts w:ascii="Times New Roman" w:hAnsi="Times New Roman" w:cs="Times New Roman"/>
          <w:sz w:val="24"/>
          <w:szCs w:val="24"/>
        </w:rPr>
        <w:t xml:space="preserve">design and cost estimation </w:t>
      </w:r>
      <w:r w:rsidRPr="00305C69">
        <w:rPr>
          <w:rFonts w:ascii="Times New Roman" w:hAnsi="Times New Roman" w:cs="Times New Roman"/>
          <w:sz w:val="24"/>
          <w:szCs w:val="24"/>
        </w:rPr>
        <w:t xml:space="preserve">documents </w:t>
      </w:r>
      <w:r w:rsidR="004B4CDD" w:rsidRPr="00305C69">
        <w:rPr>
          <w:rFonts w:ascii="Times New Roman" w:hAnsi="Times New Roman" w:cs="Times New Roman"/>
          <w:sz w:val="24"/>
          <w:szCs w:val="24"/>
        </w:rPr>
        <w:t>for</w:t>
      </w:r>
      <w:r w:rsidR="0023133C" w:rsidRPr="00305C69">
        <w:rPr>
          <w:rFonts w:ascii="Times New Roman" w:hAnsi="Times New Roman" w:cs="Times New Roman"/>
          <w:sz w:val="24"/>
          <w:szCs w:val="24"/>
        </w:rPr>
        <w:t xml:space="preserve"> the</w:t>
      </w:r>
      <w:r w:rsidR="004B4CDD" w:rsidRPr="00305C69">
        <w:rPr>
          <w:rFonts w:ascii="Times New Roman" w:hAnsi="Times New Roman" w:cs="Times New Roman"/>
          <w:sz w:val="24"/>
          <w:szCs w:val="24"/>
        </w:rPr>
        <w:t xml:space="preserve"> </w:t>
      </w:r>
      <w:r w:rsidR="00C9414B" w:rsidRPr="00305C69">
        <w:rPr>
          <w:rFonts w:ascii="Times New Roman" w:hAnsi="Times New Roman" w:cs="Times New Roman"/>
          <w:sz w:val="24"/>
          <w:szCs w:val="24"/>
        </w:rPr>
        <w:t xml:space="preserve">Energy efficiency improvements along with seismic upgrades </w:t>
      </w:r>
      <w:r w:rsidR="00DB3A86" w:rsidRPr="00CE3680">
        <w:rPr>
          <w:rFonts w:ascii="Times New Roman" w:hAnsi="Times New Roman" w:cs="Times New Roman"/>
          <w:sz w:val="24"/>
        </w:rPr>
        <w:t>of health center Karmir blur, in Shengavit administrative district, Arshakunyats health center, in Shengavit administrative district, and Kanaker-Zeytun health center, in Kanaker-</w:t>
      </w:r>
      <w:r w:rsidR="00FA3D86" w:rsidRPr="00CE3680">
        <w:rPr>
          <w:rFonts w:ascii="Times New Roman" w:hAnsi="Times New Roman" w:cs="Times New Roman"/>
          <w:sz w:val="24"/>
          <w:szCs w:val="24"/>
        </w:rPr>
        <w:t xml:space="preserve">Zeytun </w:t>
      </w:r>
      <w:r w:rsidR="00DB3A86" w:rsidRPr="00CE3680">
        <w:rPr>
          <w:rFonts w:ascii="Times New Roman" w:hAnsi="Times New Roman" w:cs="Times New Roman"/>
          <w:sz w:val="24"/>
        </w:rPr>
        <w:t>administrative district.</w:t>
      </w:r>
      <w:r w:rsidR="004B4CDD" w:rsidRPr="00305C69">
        <w:rPr>
          <w:rFonts w:ascii="Times New Roman" w:hAnsi="Times New Roman" w:cs="Times New Roman"/>
          <w:sz w:val="24"/>
          <w:szCs w:val="24"/>
        </w:rPr>
        <w:t xml:space="preserve"> </w:t>
      </w:r>
    </w:p>
    <w:p w14:paraId="41FA0AFD" w14:textId="138ADD9F" w:rsidR="003B0AEC" w:rsidRPr="00305C69" w:rsidRDefault="00452174" w:rsidP="00C55324">
      <w:pPr>
        <w:tabs>
          <w:tab w:val="num" w:pos="720"/>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Additionally, the Consultant is expected to prepare</w:t>
      </w:r>
      <w:r w:rsidR="004B4CDD" w:rsidRPr="00305C69">
        <w:rPr>
          <w:rFonts w:ascii="Times New Roman" w:hAnsi="Times New Roman" w:cs="Times New Roman"/>
          <w:sz w:val="24"/>
          <w:szCs w:val="24"/>
        </w:rPr>
        <w:t xml:space="preserve"> </w:t>
      </w:r>
      <w:r w:rsidRPr="00305C69">
        <w:rPr>
          <w:rFonts w:ascii="Times New Roman" w:hAnsi="Times New Roman" w:cs="Times New Roman"/>
          <w:sz w:val="24"/>
          <w:szCs w:val="24"/>
        </w:rPr>
        <w:t>Environmental and Social Management Plans (ESMP),</w:t>
      </w:r>
      <w:r w:rsidR="004B4CDD" w:rsidRPr="00305C69">
        <w:rPr>
          <w:rFonts w:ascii="Times New Roman" w:hAnsi="Times New Roman" w:cs="Times New Roman"/>
          <w:sz w:val="24"/>
          <w:szCs w:val="24"/>
        </w:rPr>
        <w:t xml:space="preserve"> </w:t>
      </w:r>
      <w:r w:rsidRPr="00305C69">
        <w:rPr>
          <w:rFonts w:ascii="Times New Roman" w:hAnsi="Times New Roman" w:cs="Times New Roman"/>
          <w:sz w:val="24"/>
          <w:szCs w:val="24"/>
        </w:rPr>
        <w:t>Environmental Impact Assessment (EIA) reports, and</w:t>
      </w:r>
      <w:r w:rsidR="004B4CDD" w:rsidRPr="00305C69">
        <w:rPr>
          <w:rFonts w:ascii="Times New Roman" w:hAnsi="Times New Roman" w:cs="Times New Roman"/>
          <w:sz w:val="24"/>
          <w:szCs w:val="24"/>
        </w:rPr>
        <w:t xml:space="preserve"> </w:t>
      </w:r>
      <w:r w:rsidRPr="00305C69">
        <w:rPr>
          <w:rFonts w:ascii="Times New Roman" w:hAnsi="Times New Roman" w:cs="Times New Roman"/>
          <w:sz w:val="24"/>
          <w:szCs w:val="24"/>
        </w:rPr>
        <w:t>Monitoring Plans (MP) or site-specific ESMPs with MPs</w:t>
      </w:r>
      <w:r w:rsidR="00FA3D86" w:rsidRPr="00305C69">
        <w:rPr>
          <w:rFonts w:ascii="Times New Roman" w:hAnsi="Times New Roman" w:cs="Times New Roman"/>
          <w:sz w:val="24"/>
          <w:szCs w:val="24"/>
        </w:rPr>
        <w:t>, where applicable</w:t>
      </w:r>
      <w:r w:rsidR="004B4CDD" w:rsidRPr="00305C69">
        <w:rPr>
          <w:rFonts w:ascii="Times New Roman" w:hAnsi="Times New Roman" w:cs="Times New Roman"/>
          <w:sz w:val="24"/>
          <w:szCs w:val="24"/>
        </w:rPr>
        <w:t xml:space="preserve">, as well as </w:t>
      </w:r>
      <w:r w:rsidR="00FA3D86" w:rsidRPr="00305C69">
        <w:rPr>
          <w:rFonts w:ascii="Times New Roman" w:hAnsi="Times New Roman" w:cs="Times New Roman"/>
          <w:sz w:val="24"/>
          <w:szCs w:val="24"/>
        </w:rPr>
        <w:t xml:space="preserve">to </w:t>
      </w:r>
      <w:r w:rsidRPr="00305C69">
        <w:rPr>
          <w:rFonts w:ascii="Times New Roman" w:hAnsi="Times New Roman" w:cs="Times New Roman"/>
          <w:sz w:val="24"/>
          <w:szCs w:val="24"/>
        </w:rPr>
        <w:t xml:space="preserve">conduct </w:t>
      </w:r>
      <w:r w:rsidR="0065023D" w:rsidRPr="00305C69">
        <w:rPr>
          <w:rFonts w:ascii="Times New Roman" w:hAnsi="Times New Roman" w:cs="Times New Roman"/>
          <w:sz w:val="24"/>
          <w:szCs w:val="24"/>
        </w:rPr>
        <w:t>Author’s Supervision</w:t>
      </w:r>
      <w:r w:rsidRPr="00305C69">
        <w:rPr>
          <w:rFonts w:ascii="Times New Roman" w:hAnsi="Times New Roman" w:cs="Times New Roman"/>
          <w:sz w:val="24"/>
          <w:szCs w:val="24"/>
        </w:rPr>
        <w:t xml:space="preserve"> during the </w:t>
      </w:r>
      <w:r w:rsidR="009E76EB" w:rsidRPr="00CE3680">
        <w:rPr>
          <w:rFonts w:ascii="Times New Roman" w:hAnsi="Times New Roman" w:cs="Times New Roman"/>
          <w:sz w:val="24"/>
          <w:szCs w:val="24"/>
        </w:rPr>
        <w:t>re</w:t>
      </w:r>
      <w:r w:rsidRPr="00CE3680">
        <w:rPr>
          <w:rFonts w:ascii="Times New Roman" w:hAnsi="Times New Roman" w:cs="Times New Roman"/>
          <w:sz w:val="24"/>
        </w:rPr>
        <w:t>construction</w:t>
      </w:r>
      <w:r w:rsidRPr="00305C69">
        <w:rPr>
          <w:rFonts w:ascii="Times New Roman" w:hAnsi="Times New Roman" w:cs="Times New Roman"/>
          <w:sz w:val="24"/>
          <w:szCs w:val="24"/>
        </w:rPr>
        <w:t xml:space="preserve"> </w:t>
      </w:r>
      <w:r w:rsidR="0065023D" w:rsidRPr="00305C69">
        <w:rPr>
          <w:rFonts w:ascii="Times New Roman" w:hAnsi="Times New Roman" w:cs="Times New Roman"/>
          <w:sz w:val="24"/>
          <w:szCs w:val="24"/>
        </w:rPr>
        <w:t>phase</w:t>
      </w:r>
      <w:r w:rsidRPr="00305C69">
        <w:rPr>
          <w:rFonts w:ascii="Times New Roman" w:hAnsi="Times New Roman" w:cs="Times New Roman"/>
          <w:sz w:val="24"/>
          <w:szCs w:val="24"/>
        </w:rPr>
        <w:t>.</w:t>
      </w:r>
      <w:r w:rsidR="004B4CDD" w:rsidRPr="00305C69">
        <w:rPr>
          <w:rFonts w:ascii="Times New Roman" w:hAnsi="Times New Roman" w:cs="Times New Roman"/>
          <w:sz w:val="24"/>
          <w:szCs w:val="24"/>
        </w:rPr>
        <w:t xml:space="preserve"> </w:t>
      </w:r>
    </w:p>
    <w:p w14:paraId="2052DBEF" w14:textId="61B1D0F0" w:rsidR="004535AA" w:rsidRPr="00305C69" w:rsidRDefault="006E0EE5" w:rsidP="00C55324">
      <w:pPr>
        <w:tabs>
          <w:tab w:val="num" w:pos="720"/>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design </w:t>
      </w:r>
      <w:r w:rsidR="004535AA" w:rsidRPr="00305C69">
        <w:rPr>
          <w:rFonts w:ascii="Times New Roman" w:hAnsi="Times New Roman" w:cs="Times New Roman"/>
          <w:sz w:val="24"/>
          <w:szCs w:val="24"/>
        </w:rPr>
        <w:t xml:space="preserve">shall </w:t>
      </w:r>
      <w:r w:rsidRPr="00305C69">
        <w:rPr>
          <w:rFonts w:ascii="Times New Roman" w:hAnsi="Times New Roman" w:cs="Times New Roman"/>
          <w:sz w:val="24"/>
          <w:szCs w:val="24"/>
        </w:rPr>
        <w:t xml:space="preserve">be </w:t>
      </w:r>
      <w:r w:rsidR="004535AA" w:rsidRPr="00305C69">
        <w:rPr>
          <w:rFonts w:ascii="Times New Roman" w:hAnsi="Times New Roman" w:cs="Times New Roman"/>
          <w:sz w:val="24"/>
          <w:szCs w:val="24"/>
        </w:rPr>
        <w:t xml:space="preserve">developed on the basis of </w:t>
      </w:r>
      <w:r w:rsidRPr="00305C69">
        <w:rPr>
          <w:rFonts w:ascii="Times New Roman" w:hAnsi="Times New Roman" w:cs="Times New Roman"/>
          <w:sz w:val="24"/>
          <w:szCs w:val="24"/>
        </w:rPr>
        <w:t>on-site surveys</w:t>
      </w:r>
      <w:r w:rsidR="004535AA" w:rsidRPr="00305C69">
        <w:rPr>
          <w:rFonts w:ascii="Times New Roman" w:hAnsi="Times New Roman" w:cs="Times New Roman"/>
          <w:sz w:val="24"/>
          <w:szCs w:val="24"/>
        </w:rPr>
        <w:t xml:space="preserve">, geological investigations, as well as environmental and social impact assessment (where necessary), </w:t>
      </w:r>
      <w:r w:rsidR="004535AA" w:rsidRPr="00305C69">
        <w:rPr>
          <w:rFonts w:ascii="Times New Roman" w:hAnsi="Times New Roman" w:cs="Times New Roman"/>
          <w:b/>
          <w:bCs/>
          <w:sz w:val="24"/>
          <w:szCs w:val="24"/>
        </w:rPr>
        <w:t xml:space="preserve">along with the energy audit report(s) and building’s technical condition and seismic vulnerability assessment reports – </w:t>
      </w:r>
      <w:r w:rsidR="00283F96" w:rsidRPr="00305C69">
        <w:rPr>
          <w:rFonts w:ascii="Times New Roman" w:hAnsi="Times New Roman" w:cs="Times New Roman"/>
          <w:b/>
          <w:bCs/>
          <w:sz w:val="24"/>
          <w:szCs w:val="24"/>
        </w:rPr>
        <w:t xml:space="preserve">both </w:t>
      </w:r>
      <w:r w:rsidR="004535AA" w:rsidRPr="00305C69">
        <w:rPr>
          <w:rFonts w:ascii="Times New Roman" w:hAnsi="Times New Roman" w:cs="Times New Roman"/>
          <w:b/>
          <w:bCs/>
          <w:sz w:val="24"/>
          <w:szCs w:val="24"/>
        </w:rPr>
        <w:t xml:space="preserve">to </w:t>
      </w:r>
      <w:r w:rsidRPr="00CE3680">
        <w:rPr>
          <w:rFonts w:ascii="Times New Roman" w:hAnsi="Times New Roman" w:cs="Times New Roman"/>
          <w:b/>
          <w:sz w:val="24"/>
        </w:rPr>
        <w:t>be provided by the Client</w:t>
      </w:r>
      <w:r w:rsidR="004535AA" w:rsidRPr="00305C69">
        <w:rPr>
          <w:rFonts w:ascii="Times New Roman" w:hAnsi="Times New Roman" w:cs="Times New Roman"/>
          <w:b/>
          <w:bCs/>
          <w:sz w:val="24"/>
          <w:szCs w:val="24"/>
        </w:rPr>
        <w:t>.</w:t>
      </w:r>
      <w:r w:rsidR="004535AA" w:rsidRPr="00305C69">
        <w:rPr>
          <w:rFonts w:ascii="Times New Roman" w:hAnsi="Times New Roman" w:cs="Times New Roman"/>
          <w:sz w:val="24"/>
          <w:szCs w:val="24"/>
        </w:rPr>
        <w:t xml:space="preserve"> The design shall incorporate both national and </w:t>
      </w:r>
      <w:r w:rsidR="00DB46A3" w:rsidRPr="00305C69">
        <w:rPr>
          <w:rFonts w:ascii="Times New Roman" w:hAnsi="Times New Roman" w:cs="Times New Roman"/>
          <w:sz w:val="24"/>
          <w:szCs w:val="24"/>
        </w:rPr>
        <w:t xml:space="preserve">international best practices and construction norms </w:t>
      </w:r>
      <w:r w:rsidR="004535AA" w:rsidRPr="00305C69">
        <w:rPr>
          <w:rFonts w:ascii="Times New Roman" w:hAnsi="Times New Roman" w:cs="Times New Roman"/>
          <w:sz w:val="24"/>
          <w:szCs w:val="24"/>
        </w:rPr>
        <w:t>for</w:t>
      </w:r>
      <w:r w:rsidR="00DB46A3" w:rsidRPr="00305C69">
        <w:rPr>
          <w:rFonts w:ascii="Times New Roman" w:hAnsi="Times New Roman" w:cs="Times New Roman"/>
          <w:sz w:val="24"/>
          <w:szCs w:val="24"/>
        </w:rPr>
        <w:t xml:space="preserve"> </w:t>
      </w:r>
      <w:r w:rsidR="004535AA" w:rsidRPr="00305C69">
        <w:rPr>
          <w:rFonts w:ascii="Times New Roman" w:hAnsi="Times New Roman" w:cs="Times New Roman"/>
          <w:sz w:val="24"/>
          <w:szCs w:val="24"/>
        </w:rPr>
        <w:t>enhancing</w:t>
      </w:r>
      <w:r w:rsidR="00DB46A3" w:rsidRPr="00305C69">
        <w:rPr>
          <w:rFonts w:ascii="Times New Roman" w:hAnsi="Times New Roman" w:cs="Times New Roman"/>
          <w:sz w:val="24"/>
          <w:szCs w:val="24"/>
        </w:rPr>
        <w:t xml:space="preserve"> building energy efficiency, and seismic </w:t>
      </w:r>
      <w:r w:rsidR="004535AA" w:rsidRPr="00305C69">
        <w:rPr>
          <w:rFonts w:ascii="Times New Roman" w:hAnsi="Times New Roman" w:cs="Times New Roman"/>
          <w:sz w:val="24"/>
          <w:szCs w:val="24"/>
        </w:rPr>
        <w:t>resilience</w:t>
      </w:r>
      <w:r w:rsidR="00DB46A3" w:rsidRPr="00305C69">
        <w:rPr>
          <w:rFonts w:ascii="Times New Roman" w:hAnsi="Times New Roman" w:cs="Times New Roman"/>
          <w:sz w:val="24"/>
          <w:szCs w:val="24"/>
        </w:rPr>
        <w:t xml:space="preserve">. </w:t>
      </w:r>
      <w:r w:rsidR="004535AA" w:rsidRPr="00305C69">
        <w:rPr>
          <w:rFonts w:ascii="Times New Roman" w:hAnsi="Times New Roman" w:cs="Times New Roman"/>
          <w:sz w:val="24"/>
          <w:szCs w:val="24"/>
        </w:rPr>
        <w:t>The c</w:t>
      </w:r>
      <w:r w:rsidR="00DB46A3" w:rsidRPr="00305C69">
        <w:rPr>
          <w:rFonts w:ascii="Times New Roman" w:hAnsi="Times New Roman" w:cs="Times New Roman"/>
          <w:sz w:val="24"/>
          <w:szCs w:val="24"/>
        </w:rPr>
        <w:t>ost</w:t>
      </w:r>
      <w:r w:rsidR="004535AA" w:rsidRPr="00305C69">
        <w:rPr>
          <w:rFonts w:ascii="Times New Roman" w:hAnsi="Times New Roman" w:cs="Times New Roman"/>
          <w:sz w:val="24"/>
          <w:szCs w:val="24"/>
        </w:rPr>
        <w:t>-</w:t>
      </w:r>
      <w:r w:rsidR="00DB46A3" w:rsidRPr="00305C69">
        <w:rPr>
          <w:rFonts w:ascii="Times New Roman" w:hAnsi="Times New Roman" w:cs="Times New Roman"/>
          <w:sz w:val="24"/>
          <w:szCs w:val="24"/>
        </w:rPr>
        <w:t xml:space="preserve">effectiveness of </w:t>
      </w:r>
      <w:r w:rsidR="004535AA" w:rsidRPr="00305C69">
        <w:rPr>
          <w:rFonts w:ascii="Times New Roman" w:hAnsi="Times New Roman" w:cs="Times New Roman"/>
          <w:sz w:val="24"/>
          <w:szCs w:val="24"/>
        </w:rPr>
        <w:t xml:space="preserve">all </w:t>
      </w:r>
      <w:r w:rsidR="00DB46A3" w:rsidRPr="00305C69">
        <w:rPr>
          <w:rFonts w:ascii="Times New Roman" w:hAnsi="Times New Roman" w:cs="Times New Roman"/>
          <w:sz w:val="24"/>
          <w:szCs w:val="24"/>
        </w:rPr>
        <w:t xml:space="preserve">proposed solutions </w:t>
      </w:r>
      <w:r w:rsidR="004535AA" w:rsidRPr="00305C69">
        <w:rPr>
          <w:rFonts w:ascii="Times New Roman" w:hAnsi="Times New Roman" w:cs="Times New Roman"/>
          <w:sz w:val="24"/>
          <w:szCs w:val="24"/>
        </w:rPr>
        <w:t>is a mandatory requirement</w:t>
      </w:r>
      <w:r w:rsidR="00DB46A3" w:rsidRPr="00305C69">
        <w:rPr>
          <w:rFonts w:ascii="Times New Roman" w:hAnsi="Times New Roman" w:cs="Times New Roman"/>
          <w:sz w:val="24"/>
          <w:szCs w:val="24"/>
        </w:rPr>
        <w:t>.</w:t>
      </w:r>
      <w:r w:rsidR="00B12E9D" w:rsidRPr="00305C69">
        <w:rPr>
          <w:rFonts w:ascii="Times New Roman" w:hAnsi="Times New Roman" w:cs="Times New Roman"/>
          <w:sz w:val="24"/>
          <w:szCs w:val="24"/>
        </w:rPr>
        <w:t xml:space="preserve"> </w:t>
      </w:r>
    </w:p>
    <w:p w14:paraId="7E050D7C" w14:textId="06843101" w:rsidR="00452174" w:rsidRPr="00305C69" w:rsidRDefault="00452174" w:rsidP="00C55324">
      <w:pPr>
        <w:tabs>
          <w:tab w:val="num" w:pos="720"/>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Client will provide the Consultant with the Environmental and Social Management Framework (ESMF) and electronic versions of relevant documents as guiding materials for preparing the EIA reports or site-specific ESMPs.</w:t>
      </w:r>
    </w:p>
    <w:p w14:paraId="22E3488F" w14:textId="38DA0A8C" w:rsidR="004B4CDD" w:rsidRPr="00305C69" w:rsidRDefault="00CE003D" w:rsidP="000316D9">
      <w:pPr>
        <w:pStyle w:val="Heading1"/>
        <w:keepLines w:val="0"/>
        <w:numPr>
          <w:ilvl w:val="0"/>
          <w:numId w:val="15"/>
        </w:numPr>
        <w:shd w:val="clear" w:color="auto" w:fill="B8CCE4" w:themeFill="accent1" w:themeFillTint="66"/>
        <w:spacing w:before="0" w:after="120" w:line="240" w:lineRule="auto"/>
        <w:jc w:val="center"/>
        <w:rPr>
          <w:rFonts w:ascii="Times New Roman" w:eastAsia="Times New Roman" w:hAnsi="Times New Roman" w:cs="Times New Roman"/>
          <w:color w:val="auto"/>
          <w:kern w:val="32"/>
          <w:sz w:val="24"/>
          <w:szCs w:val="24"/>
          <w:shd w:val="clear" w:color="auto" w:fill="B8CCE4" w:themeFill="accent1" w:themeFillTint="66"/>
          <w:lang w:eastAsia="en-US"/>
        </w:rPr>
      </w:pPr>
      <w:bookmarkStart w:id="8" w:name="_Toc192242087"/>
      <w:r w:rsidRPr="00305C69">
        <w:rPr>
          <w:rFonts w:ascii="Times New Roman" w:eastAsia="Times New Roman" w:hAnsi="Times New Roman" w:cs="Times New Roman"/>
          <w:color w:val="auto"/>
          <w:kern w:val="32"/>
          <w:sz w:val="24"/>
          <w:szCs w:val="24"/>
          <w:shd w:val="clear" w:color="auto" w:fill="B8CCE4" w:themeFill="accent1" w:themeFillTint="66"/>
          <w:lang w:eastAsia="en-US"/>
        </w:rPr>
        <w:t>SCOPE OF SERVICES, TASKS, AND EXPECTED OUTPUTS</w:t>
      </w:r>
      <w:bookmarkEnd w:id="8"/>
    </w:p>
    <w:p w14:paraId="046348D4" w14:textId="77777777" w:rsidR="004B4CDD" w:rsidRPr="00305C69" w:rsidRDefault="004B4CDD" w:rsidP="00C55324">
      <w:pPr>
        <w:pStyle w:val="Heading2"/>
        <w:keepNext w:val="0"/>
        <w:keepLines w:val="0"/>
        <w:widowControl w:val="0"/>
        <w:shd w:val="clear" w:color="auto" w:fill="DBE5F1" w:themeFill="accent1" w:themeFillTint="33"/>
        <w:spacing w:before="240" w:after="240" w:line="240" w:lineRule="auto"/>
        <w:ind w:left="360" w:hanging="360"/>
        <w:rPr>
          <w:rFonts w:ascii="Times New Roman" w:hAnsi="Times New Roman" w:cs="Times New Roman"/>
          <w:color w:val="auto"/>
          <w:sz w:val="24"/>
          <w:szCs w:val="24"/>
        </w:rPr>
      </w:pPr>
      <w:bookmarkStart w:id="9" w:name="_Toc192242088"/>
      <w:r w:rsidRPr="00305C69">
        <w:rPr>
          <w:rFonts w:ascii="Times New Roman" w:hAnsi="Times New Roman" w:cs="Times New Roman"/>
          <w:color w:val="auto"/>
          <w:sz w:val="24"/>
          <w:szCs w:val="24"/>
        </w:rPr>
        <w:t xml:space="preserve">3.1. </w:t>
      </w:r>
      <w:r w:rsidRPr="00305C69">
        <w:rPr>
          <w:rFonts w:ascii="Times New Roman" w:hAnsi="Times New Roman" w:cs="Times New Roman"/>
          <w:iCs/>
          <w:color w:val="auto"/>
          <w:sz w:val="24"/>
          <w:szCs w:val="24"/>
          <w:lang w:val="hy-AM" w:eastAsia="en-US"/>
        </w:rPr>
        <w:t>Description</w:t>
      </w:r>
      <w:bookmarkEnd w:id="9"/>
    </w:p>
    <w:p w14:paraId="0781B625" w14:textId="326B2149" w:rsidR="004D078C" w:rsidRPr="00305C69" w:rsidRDefault="00EE5430" w:rsidP="00C55324">
      <w:pPr>
        <w:spacing w:after="0" w:line="240" w:lineRule="auto"/>
        <w:rPr>
          <w:rFonts w:ascii="Times New Roman" w:hAnsi="Times New Roman" w:cs="Times New Roman"/>
          <w:sz w:val="24"/>
          <w:szCs w:val="24"/>
        </w:rPr>
      </w:pPr>
      <w:r w:rsidRPr="00305C69">
        <w:rPr>
          <w:rFonts w:ascii="Times New Roman" w:hAnsi="Times New Roman" w:cs="Times New Roman"/>
          <w:sz w:val="24"/>
          <w:szCs w:val="24"/>
        </w:rPr>
        <w:t xml:space="preserve">The addresses of the </w:t>
      </w:r>
      <w:r w:rsidR="009A15EE" w:rsidRPr="00305C69">
        <w:rPr>
          <w:rFonts w:ascii="Times New Roman" w:eastAsiaTheme="minorHAnsi" w:hAnsi="Times New Roman" w:cs="Times New Roman"/>
          <w:bCs/>
          <w:sz w:val="24"/>
          <w:szCs w:val="24"/>
        </w:rPr>
        <w:t>health centers</w:t>
      </w:r>
      <w:r w:rsidRPr="00305C69">
        <w:rPr>
          <w:rFonts w:ascii="Times New Roman" w:hAnsi="Times New Roman" w:cs="Times New Roman"/>
          <w:sz w:val="24"/>
          <w:szCs w:val="24"/>
        </w:rPr>
        <w:t>, along with the necessary information, are provided below.</w:t>
      </w:r>
    </w:p>
    <w:p w14:paraId="0D021C1A" w14:textId="77777777" w:rsidR="00604E8B" w:rsidRPr="00305C69" w:rsidRDefault="00604E8B" w:rsidP="00C55324">
      <w:pPr>
        <w:spacing w:after="0" w:line="240" w:lineRule="auto"/>
        <w:rPr>
          <w:rFonts w:ascii="Times New Roman" w:hAnsi="Times New Roman" w:cs="Times New Roman"/>
          <w:sz w:val="24"/>
          <w:szCs w:val="24"/>
        </w:rPr>
      </w:pPr>
    </w:p>
    <w:tbl>
      <w:tblPr>
        <w:tblStyle w:val="TableGrid1"/>
        <w:tblW w:w="9621" w:type="dxa"/>
        <w:tblInd w:w="-5" w:type="dxa"/>
        <w:tblLayout w:type="fixed"/>
        <w:tblLook w:val="04A0" w:firstRow="1" w:lastRow="0" w:firstColumn="1" w:lastColumn="0" w:noHBand="0" w:noVBand="1"/>
      </w:tblPr>
      <w:tblGrid>
        <w:gridCol w:w="454"/>
        <w:gridCol w:w="1956"/>
        <w:gridCol w:w="3969"/>
        <w:gridCol w:w="992"/>
        <w:gridCol w:w="1116"/>
        <w:gridCol w:w="1134"/>
      </w:tblGrid>
      <w:tr w:rsidR="00AE42F9" w:rsidRPr="00305C69" w14:paraId="131AC346" w14:textId="77777777" w:rsidTr="00436C43">
        <w:trPr>
          <w:trHeight w:val="543"/>
        </w:trPr>
        <w:tc>
          <w:tcPr>
            <w:tcW w:w="454" w:type="dxa"/>
            <w:shd w:val="clear" w:color="auto" w:fill="B8CCE4" w:themeFill="accent1" w:themeFillTint="66"/>
          </w:tcPr>
          <w:p w14:paraId="00686C0C" w14:textId="77777777" w:rsidR="00604E8B" w:rsidRPr="00305C69" w:rsidRDefault="00604E8B" w:rsidP="003A0D08">
            <w:pPr>
              <w:spacing w:after="0" w:line="240" w:lineRule="auto"/>
              <w:ind w:right="33" w:hanging="21"/>
              <w:jc w:val="center"/>
              <w:rPr>
                <w:rFonts w:ascii="Times New Roman" w:eastAsiaTheme="minorHAnsi" w:hAnsi="Times New Roman" w:cs="Times New Roman"/>
                <w:b/>
                <w:bCs/>
                <w:sz w:val="20"/>
                <w:szCs w:val="20"/>
              </w:rPr>
            </w:pPr>
            <w:r w:rsidRPr="00305C69">
              <w:rPr>
                <w:rFonts w:ascii="Times New Roman" w:eastAsiaTheme="minorHAnsi" w:hAnsi="Times New Roman" w:cs="Times New Roman"/>
                <w:b/>
                <w:bCs/>
                <w:sz w:val="20"/>
                <w:szCs w:val="20"/>
              </w:rPr>
              <w:t>#</w:t>
            </w:r>
          </w:p>
        </w:tc>
        <w:tc>
          <w:tcPr>
            <w:tcW w:w="1956" w:type="dxa"/>
            <w:shd w:val="clear" w:color="auto" w:fill="B8CCE4" w:themeFill="accent1" w:themeFillTint="66"/>
          </w:tcPr>
          <w:p w14:paraId="4105BADC" w14:textId="77777777" w:rsidR="00604E8B" w:rsidRPr="00305C69" w:rsidRDefault="00604E8B" w:rsidP="003A0D08">
            <w:pPr>
              <w:spacing w:after="0" w:line="240" w:lineRule="auto"/>
              <w:jc w:val="center"/>
              <w:rPr>
                <w:rFonts w:ascii="Times New Roman" w:eastAsiaTheme="minorHAnsi" w:hAnsi="Times New Roman" w:cs="Times New Roman"/>
                <w:b/>
                <w:bCs/>
                <w:sz w:val="20"/>
                <w:szCs w:val="20"/>
              </w:rPr>
            </w:pPr>
            <w:r w:rsidRPr="00305C69">
              <w:rPr>
                <w:rFonts w:ascii="Times New Roman" w:eastAsiaTheme="minorHAnsi" w:hAnsi="Times New Roman" w:cs="Times New Roman"/>
                <w:b/>
                <w:bCs/>
                <w:sz w:val="20"/>
                <w:szCs w:val="20"/>
              </w:rPr>
              <w:t>Health/medical center</w:t>
            </w:r>
          </w:p>
        </w:tc>
        <w:tc>
          <w:tcPr>
            <w:tcW w:w="3969" w:type="dxa"/>
            <w:shd w:val="clear" w:color="auto" w:fill="B8CCE4" w:themeFill="accent1" w:themeFillTint="66"/>
          </w:tcPr>
          <w:p w14:paraId="13DE741A" w14:textId="77777777" w:rsidR="00604E8B" w:rsidRPr="00305C69" w:rsidRDefault="00604E8B" w:rsidP="003A0D08">
            <w:pPr>
              <w:spacing w:after="0" w:line="240" w:lineRule="auto"/>
              <w:jc w:val="center"/>
              <w:rPr>
                <w:rFonts w:ascii="Times New Roman" w:eastAsiaTheme="minorHAnsi" w:hAnsi="Times New Roman" w:cs="Times New Roman"/>
                <w:b/>
                <w:bCs/>
                <w:sz w:val="20"/>
                <w:szCs w:val="20"/>
              </w:rPr>
            </w:pPr>
            <w:r w:rsidRPr="00305C69">
              <w:rPr>
                <w:rFonts w:ascii="Times New Roman" w:eastAsiaTheme="minorHAnsi" w:hAnsi="Times New Roman" w:cs="Times New Roman"/>
                <w:b/>
                <w:bCs/>
                <w:sz w:val="20"/>
                <w:szCs w:val="20"/>
              </w:rPr>
              <w:t>Location</w:t>
            </w:r>
          </w:p>
        </w:tc>
        <w:tc>
          <w:tcPr>
            <w:tcW w:w="992" w:type="dxa"/>
            <w:shd w:val="clear" w:color="auto" w:fill="B8CCE4" w:themeFill="accent1" w:themeFillTint="66"/>
          </w:tcPr>
          <w:p w14:paraId="5818B3B4" w14:textId="77777777" w:rsidR="00604E8B" w:rsidRPr="00305C69" w:rsidRDefault="00604E8B" w:rsidP="003A0D08">
            <w:pPr>
              <w:spacing w:after="0" w:line="240" w:lineRule="auto"/>
              <w:jc w:val="center"/>
              <w:rPr>
                <w:rFonts w:ascii="Times New Roman" w:eastAsiaTheme="minorHAnsi" w:hAnsi="Times New Roman" w:cs="Times New Roman"/>
                <w:b/>
                <w:bCs/>
                <w:sz w:val="20"/>
                <w:szCs w:val="20"/>
              </w:rPr>
            </w:pPr>
            <w:r w:rsidRPr="00305C69">
              <w:rPr>
                <w:rFonts w:ascii="Times New Roman" w:eastAsiaTheme="minorHAnsi" w:hAnsi="Times New Roman" w:cs="Times New Roman"/>
                <w:b/>
                <w:bCs/>
                <w:sz w:val="20"/>
                <w:szCs w:val="20"/>
              </w:rPr>
              <w:t>Established Date</w:t>
            </w:r>
          </w:p>
        </w:tc>
        <w:tc>
          <w:tcPr>
            <w:tcW w:w="1116" w:type="dxa"/>
            <w:shd w:val="clear" w:color="auto" w:fill="B8CCE4" w:themeFill="accent1" w:themeFillTint="66"/>
          </w:tcPr>
          <w:p w14:paraId="46B2EB50" w14:textId="1AEEEC05" w:rsidR="00604E8B" w:rsidRPr="00305C69" w:rsidRDefault="00436C43" w:rsidP="00436C43">
            <w:pPr>
              <w:spacing w:after="0" w:line="240" w:lineRule="auto"/>
              <w:jc w:val="center"/>
              <w:rPr>
                <w:rFonts w:ascii="Times New Roman" w:eastAsia="Times New Roman" w:hAnsi="Times New Roman" w:cs="Times New Roman"/>
                <w:b/>
                <w:vanish/>
                <w:sz w:val="20"/>
                <w:szCs w:val="20"/>
              </w:rPr>
            </w:pPr>
            <w:r w:rsidRPr="00305C69">
              <w:rPr>
                <w:rFonts w:ascii="Times New Roman" w:eastAsia="Times New Roman" w:hAnsi="Times New Roman" w:cs="Times New Roman"/>
                <w:b/>
                <w:sz w:val="20"/>
                <w:szCs w:val="20"/>
              </w:rPr>
              <w:t>Annual Visitors</w:t>
            </w:r>
          </w:p>
        </w:tc>
        <w:tc>
          <w:tcPr>
            <w:tcW w:w="1134" w:type="dxa"/>
            <w:shd w:val="clear" w:color="auto" w:fill="B8CCE4" w:themeFill="accent1" w:themeFillTint="66"/>
          </w:tcPr>
          <w:p w14:paraId="58FA3D9E" w14:textId="77777777" w:rsidR="00604E8B" w:rsidRPr="00305C69" w:rsidRDefault="00604E8B" w:rsidP="003A0D08">
            <w:pPr>
              <w:spacing w:after="0" w:line="240" w:lineRule="auto"/>
              <w:jc w:val="center"/>
              <w:rPr>
                <w:rFonts w:ascii="Times New Roman" w:eastAsiaTheme="minorHAnsi" w:hAnsi="Times New Roman" w:cs="Times New Roman"/>
                <w:b/>
                <w:bCs/>
                <w:sz w:val="20"/>
                <w:szCs w:val="20"/>
              </w:rPr>
            </w:pPr>
            <w:r w:rsidRPr="00305C69">
              <w:rPr>
                <w:rFonts w:ascii="Times New Roman" w:hAnsi="Times New Roman" w:cs="Times New Roman"/>
                <w:b/>
                <w:sz w:val="20"/>
                <w:szCs w:val="20"/>
              </w:rPr>
              <w:t>Land Area (ha)</w:t>
            </w:r>
          </w:p>
        </w:tc>
      </w:tr>
      <w:tr w:rsidR="00604E8B" w:rsidRPr="00305C69" w14:paraId="4E3463A4" w14:textId="77777777" w:rsidTr="00302C05">
        <w:tc>
          <w:tcPr>
            <w:tcW w:w="454" w:type="dxa"/>
            <w:vAlign w:val="center"/>
          </w:tcPr>
          <w:p w14:paraId="04C204FD" w14:textId="77777777" w:rsidR="00604E8B" w:rsidRPr="00305C69" w:rsidRDefault="00604E8B" w:rsidP="00604E8B">
            <w:pPr>
              <w:pStyle w:val="ListParagraph"/>
              <w:numPr>
                <w:ilvl w:val="0"/>
                <w:numId w:val="16"/>
              </w:numPr>
              <w:tabs>
                <w:tab w:val="left" w:pos="346"/>
              </w:tabs>
              <w:spacing w:after="0" w:line="240" w:lineRule="auto"/>
              <w:ind w:left="0" w:right="33" w:hanging="21"/>
              <w:jc w:val="center"/>
              <w:rPr>
                <w:rFonts w:ascii="Times New Roman" w:eastAsiaTheme="minorHAnsi" w:hAnsi="Times New Roman" w:cs="Times New Roman"/>
                <w:b/>
                <w:bCs/>
                <w:lang w:val="hy-AM"/>
              </w:rPr>
            </w:pPr>
          </w:p>
        </w:tc>
        <w:tc>
          <w:tcPr>
            <w:tcW w:w="1956" w:type="dxa"/>
            <w:vAlign w:val="center"/>
          </w:tcPr>
          <w:p w14:paraId="22460600" w14:textId="5F8C6C9C" w:rsidR="00604E8B" w:rsidRPr="00305C69" w:rsidRDefault="00604E8B" w:rsidP="003A0D08">
            <w:pPr>
              <w:spacing w:after="0" w:line="240" w:lineRule="auto"/>
              <w:jc w:val="center"/>
              <w:rPr>
                <w:rFonts w:ascii="Times New Roman" w:eastAsiaTheme="minorHAnsi" w:hAnsi="Times New Roman" w:cs="Times New Roman"/>
                <w:b/>
                <w:bCs/>
              </w:rPr>
            </w:pPr>
            <w:r w:rsidRPr="00305C69">
              <w:rPr>
                <w:rFonts w:ascii="Times New Roman" w:eastAsiaTheme="minorHAnsi" w:hAnsi="Times New Roman" w:cs="Times New Roman"/>
                <w:b/>
                <w:bCs/>
                <w:sz w:val="24"/>
                <w:szCs w:val="24"/>
              </w:rPr>
              <w:t xml:space="preserve"> Karmir blur health center</w:t>
            </w:r>
          </w:p>
        </w:tc>
        <w:tc>
          <w:tcPr>
            <w:tcW w:w="3969" w:type="dxa"/>
            <w:vAlign w:val="center"/>
          </w:tcPr>
          <w:p w14:paraId="62135A79" w14:textId="0F2977A8" w:rsidR="003E28DE" w:rsidRPr="00305C69" w:rsidRDefault="003E28DE" w:rsidP="003E28DE">
            <w:pPr>
              <w:spacing w:after="0" w:line="240" w:lineRule="auto"/>
              <w:jc w:val="center"/>
              <w:rPr>
                <w:rFonts w:ascii="Times New Roman" w:eastAsiaTheme="minorHAnsi" w:hAnsi="Times New Roman" w:cs="Times New Roman"/>
                <w:bCs/>
              </w:rPr>
            </w:pPr>
            <w:r w:rsidRPr="00305C69">
              <w:rPr>
                <w:rFonts w:ascii="Times New Roman" w:hAnsi="Times New Roman" w:cs="Times New Roman"/>
              </w:rPr>
              <w:t>Shengavit administrative district of Yerevan</w:t>
            </w:r>
          </w:p>
          <w:p w14:paraId="67BC6B39" w14:textId="50A83A32" w:rsidR="00604E8B" w:rsidRPr="00305C69" w:rsidRDefault="003E28DE" w:rsidP="003E28DE">
            <w:pPr>
              <w:spacing w:after="0" w:line="240" w:lineRule="auto"/>
              <w:jc w:val="center"/>
              <w:rPr>
                <w:rFonts w:ascii="Times New Roman" w:hAnsi="Times New Roman" w:cs="Times New Roman"/>
                <w:sz w:val="24"/>
                <w:szCs w:val="24"/>
              </w:rPr>
            </w:pPr>
            <w:r w:rsidRPr="00305C69">
              <w:rPr>
                <w:rFonts w:ascii="Times New Roman" w:eastAsiaTheme="minorHAnsi" w:hAnsi="Times New Roman" w:cs="Times New Roman"/>
                <w:bCs/>
              </w:rPr>
              <w:t>27-Karmir blur Street</w:t>
            </w:r>
          </w:p>
        </w:tc>
        <w:tc>
          <w:tcPr>
            <w:tcW w:w="992" w:type="dxa"/>
            <w:vAlign w:val="center"/>
          </w:tcPr>
          <w:p w14:paraId="426A4BCA" w14:textId="24E4E5F4" w:rsidR="00604E8B" w:rsidRPr="00305C69" w:rsidRDefault="00604E8B" w:rsidP="003A0D08">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bCs/>
                <w:sz w:val="24"/>
                <w:szCs w:val="24"/>
              </w:rPr>
              <w:t>1971</w:t>
            </w:r>
          </w:p>
        </w:tc>
        <w:tc>
          <w:tcPr>
            <w:tcW w:w="1116" w:type="dxa"/>
            <w:vAlign w:val="center"/>
          </w:tcPr>
          <w:p w14:paraId="02EA554F" w14:textId="7DF50085" w:rsidR="00604E8B" w:rsidRPr="00305C69" w:rsidRDefault="00184307" w:rsidP="003A0D08">
            <w:pPr>
              <w:spacing w:after="0" w:line="240" w:lineRule="auto"/>
              <w:jc w:val="center"/>
              <w:rPr>
                <w:rFonts w:ascii="Times New Roman" w:eastAsiaTheme="minorHAnsi" w:hAnsi="Times New Roman" w:cs="Times New Roman"/>
                <w:bCs/>
                <w:sz w:val="24"/>
                <w:szCs w:val="24"/>
              </w:rPr>
            </w:pPr>
            <w:r w:rsidRPr="00305C69">
              <w:rPr>
                <w:rFonts w:ascii="Times New Roman" w:hAnsi="Times New Roman" w:cs="Times New Roman"/>
                <w:sz w:val="24"/>
                <w:szCs w:val="24"/>
                <w:shd w:val="clear" w:color="auto" w:fill="FFFFFF"/>
              </w:rPr>
              <w:t>72,</w:t>
            </w:r>
            <w:r w:rsidR="00604E8B" w:rsidRPr="00305C69">
              <w:rPr>
                <w:rFonts w:ascii="Times New Roman" w:hAnsi="Times New Roman" w:cs="Times New Roman"/>
                <w:sz w:val="24"/>
                <w:szCs w:val="24"/>
                <w:shd w:val="clear" w:color="auto" w:fill="FFFFFF"/>
              </w:rPr>
              <w:t>450</w:t>
            </w:r>
          </w:p>
        </w:tc>
        <w:tc>
          <w:tcPr>
            <w:tcW w:w="1134" w:type="dxa"/>
            <w:vAlign w:val="center"/>
          </w:tcPr>
          <w:p w14:paraId="72D771C4" w14:textId="3E112421" w:rsidR="00604E8B" w:rsidRPr="00305C69" w:rsidRDefault="00604E8B" w:rsidP="003A0D08">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sz w:val="24"/>
                <w:szCs w:val="24"/>
                <w:lang w:val="hy-AM"/>
              </w:rPr>
              <w:t>0.</w:t>
            </w:r>
            <w:r w:rsidRPr="00305C69">
              <w:rPr>
                <w:rFonts w:ascii="Times New Roman" w:eastAsiaTheme="minorHAnsi" w:hAnsi="Times New Roman" w:cs="Times New Roman"/>
                <w:sz w:val="24"/>
                <w:szCs w:val="24"/>
              </w:rPr>
              <w:t>27692</w:t>
            </w:r>
          </w:p>
        </w:tc>
      </w:tr>
      <w:tr w:rsidR="00604E8B" w:rsidRPr="00305C69" w14:paraId="571D0777" w14:textId="77777777" w:rsidTr="00302C05">
        <w:tc>
          <w:tcPr>
            <w:tcW w:w="454" w:type="dxa"/>
            <w:vAlign w:val="center"/>
          </w:tcPr>
          <w:p w14:paraId="4ADF69A9" w14:textId="77777777" w:rsidR="00604E8B" w:rsidRPr="00305C69" w:rsidRDefault="00604E8B" w:rsidP="00604E8B">
            <w:pPr>
              <w:pStyle w:val="ListParagraph"/>
              <w:numPr>
                <w:ilvl w:val="0"/>
                <w:numId w:val="16"/>
              </w:numPr>
              <w:tabs>
                <w:tab w:val="left" w:pos="346"/>
              </w:tabs>
              <w:spacing w:after="0" w:line="240" w:lineRule="auto"/>
              <w:ind w:left="0" w:right="33" w:hanging="21"/>
              <w:jc w:val="center"/>
              <w:rPr>
                <w:rFonts w:ascii="Times New Roman" w:eastAsiaTheme="minorHAnsi" w:hAnsi="Times New Roman" w:cs="Times New Roman"/>
                <w:b/>
                <w:bCs/>
                <w:lang w:val="hy-AM"/>
              </w:rPr>
            </w:pPr>
          </w:p>
        </w:tc>
        <w:tc>
          <w:tcPr>
            <w:tcW w:w="1956" w:type="dxa"/>
            <w:vAlign w:val="center"/>
          </w:tcPr>
          <w:p w14:paraId="216502F4" w14:textId="77777777" w:rsidR="00604E8B" w:rsidRPr="00305C69" w:rsidRDefault="00604E8B" w:rsidP="00604E8B">
            <w:pPr>
              <w:spacing w:after="0" w:line="240" w:lineRule="auto"/>
              <w:jc w:val="center"/>
              <w:rPr>
                <w:rFonts w:ascii="Times New Roman" w:eastAsiaTheme="minorHAnsi" w:hAnsi="Times New Roman" w:cs="Times New Roman"/>
                <w:b/>
                <w:bCs/>
                <w:sz w:val="24"/>
                <w:szCs w:val="24"/>
              </w:rPr>
            </w:pPr>
            <w:r w:rsidRPr="00305C69">
              <w:rPr>
                <w:rFonts w:ascii="Times New Roman" w:eastAsiaTheme="minorHAnsi" w:hAnsi="Times New Roman" w:cs="Times New Roman"/>
                <w:b/>
                <w:bCs/>
                <w:sz w:val="24"/>
                <w:szCs w:val="24"/>
              </w:rPr>
              <w:t>Arshakunyats</w:t>
            </w:r>
          </w:p>
          <w:p w14:paraId="77E5657D" w14:textId="3B2F0B01" w:rsidR="00604E8B" w:rsidRPr="00305C69" w:rsidRDefault="00604E8B" w:rsidP="00604E8B">
            <w:pPr>
              <w:spacing w:after="0" w:line="240" w:lineRule="auto"/>
              <w:jc w:val="center"/>
              <w:rPr>
                <w:rFonts w:ascii="Times New Roman" w:eastAsiaTheme="minorHAnsi" w:hAnsi="Times New Roman" w:cs="Times New Roman"/>
                <w:b/>
                <w:bCs/>
              </w:rPr>
            </w:pPr>
            <w:r w:rsidRPr="00305C69">
              <w:rPr>
                <w:rFonts w:ascii="Times New Roman" w:eastAsiaTheme="minorHAnsi" w:hAnsi="Times New Roman" w:cs="Times New Roman"/>
                <w:b/>
                <w:bCs/>
                <w:sz w:val="24"/>
                <w:szCs w:val="24"/>
              </w:rPr>
              <w:t>health center</w:t>
            </w:r>
          </w:p>
        </w:tc>
        <w:tc>
          <w:tcPr>
            <w:tcW w:w="3969" w:type="dxa"/>
            <w:vAlign w:val="center"/>
          </w:tcPr>
          <w:p w14:paraId="48BBF0B7" w14:textId="77777777" w:rsidR="003E28DE" w:rsidRPr="00305C69" w:rsidRDefault="003E28DE" w:rsidP="003E28DE">
            <w:pPr>
              <w:spacing w:after="0" w:line="240" w:lineRule="auto"/>
              <w:jc w:val="center"/>
              <w:rPr>
                <w:rFonts w:ascii="Times New Roman" w:eastAsiaTheme="minorHAnsi" w:hAnsi="Times New Roman" w:cs="Times New Roman"/>
                <w:bCs/>
              </w:rPr>
            </w:pPr>
            <w:r w:rsidRPr="00305C69">
              <w:rPr>
                <w:rFonts w:ascii="Times New Roman" w:hAnsi="Times New Roman" w:cs="Times New Roman"/>
              </w:rPr>
              <w:t>Shengavit administrative district of Yerevan</w:t>
            </w:r>
          </w:p>
          <w:p w14:paraId="020CB7F6" w14:textId="4E8684C9" w:rsidR="00604E8B" w:rsidRPr="00305C69" w:rsidRDefault="003E28DE" w:rsidP="003E28DE">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bCs/>
                <w:sz w:val="24"/>
                <w:szCs w:val="24"/>
              </w:rPr>
              <w:t>43-</w:t>
            </w:r>
            <w:r w:rsidR="00604E8B" w:rsidRPr="00305C69">
              <w:rPr>
                <w:rFonts w:ascii="Times New Roman" w:eastAsiaTheme="minorHAnsi" w:hAnsi="Times New Roman" w:cs="Times New Roman"/>
                <w:bCs/>
                <w:sz w:val="24"/>
                <w:szCs w:val="24"/>
              </w:rPr>
              <w:t xml:space="preserve">Arshakunyats </w:t>
            </w:r>
            <w:r w:rsidRPr="00305C69">
              <w:rPr>
                <w:rFonts w:ascii="Times New Roman" w:eastAsiaTheme="minorHAnsi" w:hAnsi="Times New Roman" w:cs="Times New Roman"/>
                <w:bCs/>
                <w:sz w:val="24"/>
                <w:szCs w:val="24"/>
              </w:rPr>
              <w:t>Avenue</w:t>
            </w:r>
          </w:p>
        </w:tc>
        <w:tc>
          <w:tcPr>
            <w:tcW w:w="992" w:type="dxa"/>
            <w:vAlign w:val="center"/>
          </w:tcPr>
          <w:p w14:paraId="3CFA1AC1" w14:textId="0272B00B" w:rsidR="00604E8B" w:rsidRPr="00305C69" w:rsidRDefault="00604E8B" w:rsidP="003A0D08">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sz w:val="24"/>
                <w:szCs w:val="24"/>
                <w:lang w:val="hy-AM"/>
              </w:rPr>
              <w:t>19</w:t>
            </w:r>
            <w:r w:rsidRPr="00305C69">
              <w:rPr>
                <w:rFonts w:ascii="Times New Roman" w:eastAsiaTheme="minorHAnsi" w:hAnsi="Times New Roman" w:cs="Times New Roman"/>
                <w:sz w:val="24"/>
                <w:szCs w:val="24"/>
              </w:rPr>
              <w:t>60</w:t>
            </w:r>
          </w:p>
        </w:tc>
        <w:tc>
          <w:tcPr>
            <w:tcW w:w="1116" w:type="dxa"/>
            <w:vAlign w:val="center"/>
          </w:tcPr>
          <w:p w14:paraId="61E13568" w14:textId="456DD9FA" w:rsidR="00604E8B" w:rsidRPr="00305C69" w:rsidRDefault="00604E8B" w:rsidP="003A0D08">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sz w:val="24"/>
                <w:szCs w:val="24"/>
              </w:rPr>
              <w:t>68</w:t>
            </w:r>
            <w:r w:rsidR="00184307" w:rsidRPr="00305C69">
              <w:rPr>
                <w:rFonts w:ascii="Times New Roman" w:eastAsiaTheme="minorHAnsi" w:hAnsi="Times New Roman" w:cs="Times New Roman"/>
                <w:sz w:val="24"/>
                <w:szCs w:val="24"/>
              </w:rPr>
              <w:t>,</w:t>
            </w:r>
            <w:r w:rsidRPr="00305C69">
              <w:rPr>
                <w:rFonts w:ascii="Times New Roman" w:eastAsiaTheme="minorHAnsi" w:hAnsi="Times New Roman" w:cs="Times New Roman"/>
                <w:sz w:val="24"/>
                <w:szCs w:val="24"/>
              </w:rPr>
              <w:t>280</w:t>
            </w:r>
          </w:p>
        </w:tc>
        <w:tc>
          <w:tcPr>
            <w:tcW w:w="1134" w:type="dxa"/>
            <w:vAlign w:val="center"/>
          </w:tcPr>
          <w:p w14:paraId="17CAB8B7" w14:textId="2B64EC46" w:rsidR="00604E8B" w:rsidRPr="00305C69" w:rsidRDefault="00604E8B" w:rsidP="003A0D08">
            <w:pPr>
              <w:spacing w:after="0" w:line="240" w:lineRule="auto"/>
              <w:jc w:val="center"/>
              <w:rPr>
                <w:rFonts w:ascii="Times New Roman" w:eastAsiaTheme="minorHAnsi" w:hAnsi="Times New Roman" w:cs="Times New Roman"/>
                <w:bCs/>
                <w:sz w:val="24"/>
                <w:szCs w:val="24"/>
                <w:lang w:val="hy-AM"/>
              </w:rPr>
            </w:pPr>
            <w:r w:rsidRPr="00305C69">
              <w:rPr>
                <w:rFonts w:ascii="Times New Roman" w:eastAsiaTheme="minorHAnsi" w:hAnsi="Times New Roman" w:cs="Times New Roman"/>
                <w:sz w:val="24"/>
                <w:szCs w:val="24"/>
              </w:rPr>
              <w:t>0.52863</w:t>
            </w:r>
          </w:p>
        </w:tc>
      </w:tr>
      <w:tr w:rsidR="00604E8B" w:rsidRPr="00305C69" w14:paraId="3AC43DA8" w14:textId="77777777" w:rsidTr="00302C05">
        <w:tc>
          <w:tcPr>
            <w:tcW w:w="454" w:type="dxa"/>
            <w:vAlign w:val="center"/>
          </w:tcPr>
          <w:p w14:paraId="0FB448E9" w14:textId="77777777" w:rsidR="00604E8B" w:rsidRPr="00305C69" w:rsidRDefault="00604E8B" w:rsidP="00604E8B">
            <w:pPr>
              <w:pStyle w:val="ListParagraph"/>
              <w:numPr>
                <w:ilvl w:val="0"/>
                <w:numId w:val="16"/>
              </w:numPr>
              <w:tabs>
                <w:tab w:val="left" w:pos="346"/>
              </w:tabs>
              <w:spacing w:after="0" w:line="240" w:lineRule="auto"/>
              <w:ind w:left="0" w:right="33" w:hanging="21"/>
              <w:jc w:val="center"/>
              <w:rPr>
                <w:rFonts w:ascii="Times New Roman" w:eastAsiaTheme="minorHAnsi" w:hAnsi="Times New Roman" w:cs="Times New Roman"/>
                <w:b/>
                <w:bCs/>
                <w:lang w:val="hy-AM"/>
              </w:rPr>
            </w:pPr>
          </w:p>
        </w:tc>
        <w:tc>
          <w:tcPr>
            <w:tcW w:w="1956" w:type="dxa"/>
            <w:vAlign w:val="center"/>
          </w:tcPr>
          <w:p w14:paraId="125DBC9C" w14:textId="53160F45" w:rsidR="00604E8B" w:rsidRPr="00305C69" w:rsidRDefault="00604E8B" w:rsidP="003A0D08">
            <w:pPr>
              <w:spacing w:after="0" w:line="240" w:lineRule="auto"/>
              <w:jc w:val="center"/>
              <w:rPr>
                <w:rFonts w:ascii="Times New Roman" w:eastAsiaTheme="minorHAnsi" w:hAnsi="Times New Roman" w:cs="Times New Roman"/>
                <w:b/>
                <w:bCs/>
              </w:rPr>
            </w:pPr>
            <w:r w:rsidRPr="00305C69">
              <w:rPr>
                <w:rFonts w:ascii="Times New Roman" w:eastAsiaTheme="minorHAnsi" w:hAnsi="Times New Roman" w:cs="Times New Roman"/>
                <w:b/>
                <w:bCs/>
                <w:sz w:val="24"/>
                <w:szCs w:val="24"/>
              </w:rPr>
              <w:t>Kanaker-Zeytun health center</w:t>
            </w:r>
          </w:p>
        </w:tc>
        <w:tc>
          <w:tcPr>
            <w:tcW w:w="3969" w:type="dxa"/>
            <w:vAlign w:val="center"/>
          </w:tcPr>
          <w:p w14:paraId="5FB86FA1" w14:textId="77777777" w:rsidR="003E28DE" w:rsidRPr="00305C69" w:rsidRDefault="003E28DE" w:rsidP="003E28DE">
            <w:pPr>
              <w:spacing w:after="0" w:line="240" w:lineRule="auto"/>
              <w:jc w:val="center"/>
              <w:rPr>
                <w:rFonts w:ascii="Times New Roman" w:eastAsiaTheme="minorHAnsi" w:hAnsi="Times New Roman" w:cs="Times New Roman"/>
                <w:bCs/>
              </w:rPr>
            </w:pPr>
            <w:r w:rsidRPr="00305C69">
              <w:rPr>
                <w:rFonts w:ascii="Times New Roman" w:eastAsiaTheme="minorHAnsi" w:hAnsi="Times New Roman" w:cs="Times New Roman"/>
                <w:bCs/>
              </w:rPr>
              <w:t>Kanaker-Zeytun</w:t>
            </w:r>
            <w:r w:rsidRPr="00305C69">
              <w:rPr>
                <w:rFonts w:ascii="Times New Roman" w:eastAsiaTheme="minorHAnsi" w:hAnsi="Times New Roman" w:cs="Times New Roman"/>
                <w:b/>
                <w:bCs/>
              </w:rPr>
              <w:t xml:space="preserve"> </w:t>
            </w:r>
            <w:r w:rsidRPr="00305C69">
              <w:rPr>
                <w:rFonts w:ascii="Times New Roman" w:hAnsi="Times New Roman" w:cs="Times New Roman"/>
              </w:rPr>
              <w:t>administrative district of Yerevan</w:t>
            </w:r>
          </w:p>
          <w:p w14:paraId="33EC761A" w14:textId="446E0E44" w:rsidR="00604E8B" w:rsidRPr="00305C69" w:rsidRDefault="003E28DE" w:rsidP="003E28DE">
            <w:pPr>
              <w:spacing w:after="0" w:line="240" w:lineRule="auto"/>
              <w:jc w:val="center"/>
              <w:rPr>
                <w:rFonts w:ascii="Times New Roman" w:eastAsiaTheme="minorHAnsi" w:hAnsi="Times New Roman" w:cs="Times New Roman"/>
                <w:bCs/>
                <w:sz w:val="24"/>
                <w:szCs w:val="24"/>
              </w:rPr>
            </w:pPr>
            <w:r w:rsidRPr="00305C69">
              <w:rPr>
                <w:rFonts w:ascii="Times New Roman" w:hAnsi="Times New Roman" w:cs="Times New Roman"/>
              </w:rPr>
              <w:t>17-</w:t>
            </w:r>
            <w:r w:rsidR="00604E8B" w:rsidRPr="00305C69">
              <w:rPr>
                <w:rFonts w:ascii="Times New Roman" w:hAnsi="Times New Roman" w:cs="Times New Roman"/>
              </w:rPr>
              <w:t>Droyi</w:t>
            </w:r>
            <w:r w:rsidRPr="00305C69">
              <w:rPr>
                <w:rFonts w:ascii="Times New Roman" w:hAnsi="Times New Roman" w:cs="Times New Roman"/>
              </w:rPr>
              <w:t xml:space="preserve"> Street</w:t>
            </w:r>
            <w:r w:rsidR="00604E8B" w:rsidRPr="00305C69">
              <w:rPr>
                <w:rFonts w:ascii="Times New Roman" w:hAnsi="Times New Roman" w:cs="Times New Roman"/>
                <w:sz w:val="24"/>
                <w:szCs w:val="24"/>
              </w:rPr>
              <w:t xml:space="preserve"> </w:t>
            </w:r>
          </w:p>
        </w:tc>
        <w:tc>
          <w:tcPr>
            <w:tcW w:w="992" w:type="dxa"/>
            <w:vAlign w:val="center"/>
          </w:tcPr>
          <w:p w14:paraId="117B8875" w14:textId="6042BBE5" w:rsidR="00604E8B" w:rsidRPr="00305C69" w:rsidRDefault="00604E8B" w:rsidP="003A0D08">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bCs/>
                <w:sz w:val="24"/>
                <w:szCs w:val="24"/>
              </w:rPr>
              <w:t>1971</w:t>
            </w:r>
          </w:p>
        </w:tc>
        <w:tc>
          <w:tcPr>
            <w:tcW w:w="1116" w:type="dxa"/>
            <w:vAlign w:val="center"/>
          </w:tcPr>
          <w:p w14:paraId="4B2EAF25" w14:textId="0E28D594" w:rsidR="00604E8B" w:rsidRPr="00305C69" w:rsidRDefault="00604E8B" w:rsidP="003A0D08">
            <w:pPr>
              <w:spacing w:after="0" w:line="240" w:lineRule="auto"/>
              <w:jc w:val="center"/>
              <w:rPr>
                <w:rFonts w:ascii="Times New Roman" w:eastAsiaTheme="minorHAnsi" w:hAnsi="Times New Roman" w:cs="Times New Roman"/>
                <w:bCs/>
                <w:sz w:val="24"/>
                <w:szCs w:val="24"/>
              </w:rPr>
            </w:pPr>
            <w:r w:rsidRPr="00305C69">
              <w:rPr>
                <w:rFonts w:ascii="Times New Roman" w:eastAsiaTheme="minorHAnsi" w:hAnsi="Times New Roman" w:cs="Times New Roman"/>
                <w:bCs/>
                <w:sz w:val="24"/>
                <w:szCs w:val="24"/>
              </w:rPr>
              <w:t>149</w:t>
            </w:r>
            <w:r w:rsidR="00184307" w:rsidRPr="00305C69">
              <w:rPr>
                <w:rFonts w:ascii="Times New Roman" w:eastAsiaTheme="minorHAnsi" w:hAnsi="Times New Roman" w:cs="Times New Roman"/>
                <w:bCs/>
                <w:sz w:val="24"/>
                <w:szCs w:val="24"/>
              </w:rPr>
              <w:t>,</w:t>
            </w:r>
            <w:r w:rsidRPr="00305C69">
              <w:rPr>
                <w:rFonts w:ascii="Times New Roman" w:eastAsiaTheme="minorHAnsi" w:hAnsi="Times New Roman" w:cs="Times New Roman"/>
                <w:bCs/>
                <w:sz w:val="24"/>
                <w:szCs w:val="24"/>
              </w:rPr>
              <w:t>225</w:t>
            </w:r>
          </w:p>
        </w:tc>
        <w:tc>
          <w:tcPr>
            <w:tcW w:w="1134" w:type="dxa"/>
            <w:vAlign w:val="center"/>
          </w:tcPr>
          <w:p w14:paraId="5901F296" w14:textId="510470E0" w:rsidR="00604E8B" w:rsidRPr="00305C69" w:rsidRDefault="00604E8B" w:rsidP="003A0D08">
            <w:pPr>
              <w:spacing w:after="0" w:line="240" w:lineRule="auto"/>
              <w:jc w:val="center"/>
              <w:rPr>
                <w:rFonts w:ascii="Times New Roman" w:eastAsiaTheme="minorHAnsi" w:hAnsi="Times New Roman" w:cs="Times New Roman"/>
                <w:bCs/>
                <w:sz w:val="24"/>
                <w:szCs w:val="24"/>
                <w:lang w:val="hy-AM"/>
              </w:rPr>
            </w:pPr>
            <w:r w:rsidRPr="00305C69">
              <w:rPr>
                <w:rFonts w:ascii="Times New Roman" w:hAnsi="Times New Roman" w:cs="Times New Roman"/>
                <w:sz w:val="24"/>
                <w:szCs w:val="24"/>
              </w:rPr>
              <w:t>2247.2</w:t>
            </w:r>
          </w:p>
        </w:tc>
      </w:tr>
    </w:tbl>
    <w:p w14:paraId="758BB466" w14:textId="21A860F7" w:rsidR="00A65034" w:rsidRPr="00305C69" w:rsidRDefault="00A65034" w:rsidP="00C55324">
      <w:pPr>
        <w:spacing w:after="0" w:line="240" w:lineRule="auto"/>
        <w:rPr>
          <w:rFonts w:ascii="Times New Roman" w:hAnsi="Times New Roman" w:cs="Times New Roman"/>
          <w:sz w:val="24"/>
          <w:szCs w:val="24"/>
        </w:rPr>
      </w:pPr>
    </w:p>
    <w:p w14:paraId="33614655" w14:textId="2E04ABD9" w:rsidR="004B4CDD" w:rsidRPr="00305C69" w:rsidRDefault="004B4CDD" w:rsidP="007D1F05">
      <w:pPr>
        <w:pStyle w:val="Heading2"/>
        <w:keepNext w:val="0"/>
        <w:keepLines w:val="0"/>
        <w:widowControl w:val="0"/>
        <w:shd w:val="clear" w:color="auto" w:fill="DBE5F1" w:themeFill="accent1" w:themeFillTint="33"/>
        <w:spacing w:before="0" w:line="240" w:lineRule="auto"/>
        <w:ind w:left="360" w:hanging="360"/>
        <w:rPr>
          <w:rFonts w:ascii="Times New Roman" w:hAnsi="Times New Roman" w:cs="Times New Roman"/>
          <w:sz w:val="24"/>
          <w:szCs w:val="24"/>
        </w:rPr>
      </w:pPr>
      <w:bookmarkStart w:id="10" w:name="_Toc192242089"/>
      <w:r w:rsidRPr="00305C69">
        <w:rPr>
          <w:rFonts w:ascii="Times New Roman" w:hAnsi="Times New Roman" w:cs="Times New Roman"/>
          <w:color w:val="auto"/>
          <w:sz w:val="24"/>
          <w:szCs w:val="24"/>
        </w:rPr>
        <w:t>3.2. Scope of</w:t>
      </w:r>
      <w:r w:rsidR="00EE5430" w:rsidRPr="00305C69">
        <w:rPr>
          <w:rFonts w:ascii="Times New Roman" w:hAnsi="Times New Roman" w:cs="Times New Roman"/>
          <w:color w:val="auto"/>
          <w:sz w:val="24"/>
          <w:szCs w:val="24"/>
        </w:rPr>
        <w:t xml:space="preserve"> </w:t>
      </w:r>
      <w:r w:rsidR="00AA4252" w:rsidRPr="00305C69">
        <w:rPr>
          <w:rFonts w:ascii="Times New Roman" w:hAnsi="Times New Roman" w:cs="Times New Roman"/>
          <w:color w:val="auto"/>
          <w:sz w:val="24"/>
          <w:szCs w:val="24"/>
        </w:rPr>
        <w:t>ToR</w:t>
      </w:r>
      <w:bookmarkEnd w:id="10"/>
      <w:r w:rsidR="00AA4252" w:rsidRPr="00305C69">
        <w:rPr>
          <w:rFonts w:ascii="Times New Roman" w:hAnsi="Times New Roman" w:cs="Times New Roman"/>
          <w:color w:val="auto"/>
          <w:sz w:val="24"/>
          <w:szCs w:val="24"/>
        </w:rPr>
        <w:t xml:space="preserve"> </w:t>
      </w:r>
    </w:p>
    <w:p w14:paraId="0F5C627E" w14:textId="77777777" w:rsidR="00E412FC" w:rsidRPr="00305C69" w:rsidRDefault="00E412FC" w:rsidP="00C55324">
      <w:pPr>
        <w:spacing w:after="0" w:line="240" w:lineRule="auto"/>
        <w:jc w:val="both"/>
        <w:rPr>
          <w:rFonts w:ascii="Times New Roman" w:hAnsi="Times New Roman" w:cs="Times New Roman"/>
          <w:sz w:val="24"/>
          <w:szCs w:val="24"/>
        </w:rPr>
      </w:pPr>
    </w:p>
    <w:p w14:paraId="04AA5B10" w14:textId="3BEEA58E" w:rsidR="00B23D83" w:rsidRPr="00305C69" w:rsidRDefault="007A24DC" w:rsidP="00C55324">
      <w:pPr>
        <w:spacing w:line="240" w:lineRule="auto"/>
        <w:jc w:val="both"/>
        <w:rPr>
          <w:rFonts w:ascii="Times New Roman" w:hAnsi="Times New Roman" w:cs="Times New Roman"/>
          <w:sz w:val="24"/>
          <w:szCs w:val="24"/>
          <w:lang w:val="hy-AM"/>
        </w:rPr>
      </w:pPr>
      <w:r w:rsidRPr="00305C69">
        <w:rPr>
          <w:rFonts w:ascii="Times New Roman" w:hAnsi="Times New Roman" w:cs="Times New Roman"/>
          <w:sz w:val="24"/>
          <w:szCs w:val="24"/>
        </w:rPr>
        <w:t>Although t</w:t>
      </w:r>
      <w:r w:rsidR="002220FA" w:rsidRPr="00305C69">
        <w:rPr>
          <w:rFonts w:ascii="Times New Roman" w:hAnsi="Times New Roman" w:cs="Times New Roman"/>
          <w:sz w:val="24"/>
          <w:szCs w:val="24"/>
        </w:rPr>
        <w:t xml:space="preserve">his ToR aims to outline the scope of work and tasks </w:t>
      </w:r>
      <w:r w:rsidRPr="00305C69">
        <w:rPr>
          <w:rFonts w:ascii="Times New Roman" w:hAnsi="Times New Roman" w:cs="Times New Roman"/>
          <w:sz w:val="24"/>
          <w:szCs w:val="24"/>
        </w:rPr>
        <w:t xml:space="preserve">in </w:t>
      </w:r>
      <w:r w:rsidR="002220FA" w:rsidRPr="00305C69">
        <w:rPr>
          <w:rFonts w:ascii="Times New Roman" w:hAnsi="Times New Roman" w:cs="Times New Roman"/>
          <w:sz w:val="24"/>
          <w:szCs w:val="24"/>
        </w:rPr>
        <w:t>detail</w:t>
      </w:r>
      <w:r w:rsidRPr="00305C69">
        <w:rPr>
          <w:rFonts w:ascii="Times New Roman" w:hAnsi="Times New Roman" w:cs="Times New Roman"/>
          <w:sz w:val="24"/>
          <w:szCs w:val="24"/>
        </w:rPr>
        <w:t xml:space="preserve">, </w:t>
      </w:r>
      <w:r w:rsidR="002220FA" w:rsidRPr="00305C69">
        <w:rPr>
          <w:rFonts w:ascii="Times New Roman" w:hAnsi="Times New Roman" w:cs="Times New Roman"/>
          <w:sz w:val="24"/>
          <w:szCs w:val="24"/>
        </w:rPr>
        <w:t xml:space="preserve">the Consultant should note that the list of tasks defined in this ToR should not </w:t>
      </w:r>
      <w:r w:rsidRPr="00305C69">
        <w:rPr>
          <w:rFonts w:ascii="Times New Roman" w:hAnsi="Times New Roman" w:cs="Times New Roman"/>
          <w:sz w:val="24"/>
          <w:szCs w:val="24"/>
        </w:rPr>
        <w:t xml:space="preserve">be </w:t>
      </w:r>
      <w:r w:rsidR="002220FA" w:rsidRPr="00305C69">
        <w:rPr>
          <w:rFonts w:ascii="Times New Roman" w:hAnsi="Times New Roman" w:cs="Times New Roman"/>
          <w:sz w:val="24"/>
          <w:szCs w:val="24"/>
        </w:rPr>
        <w:t xml:space="preserve">considered final and exhaustive, therefore, it is the Consultant's responsibility to verify the scope of work and services, and accordingly extend, reduce, or modify them in consultation with the Client, wherever deemed necessary, </w:t>
      </w:r>
      <w:r w:rsidRPr="00305C69">
        <w:rPr>
          <w:rFonts w:ascii="Times New Roman" w:hAnsi="Times New Roman" w:cs="Times New Roman"/>
          <w:sz w:val="24"/>
          <w:szCs w:val="24"/>
        </w:rPr>
        <w:t>given</w:t>
      </w:r>
      <w:r w:rsidR="002220FA" w:rsidRPr="00305C69">
        <w:rPr>
          <w:rFonts w:ascii="Times New Roman" w:hAnsi="Times New Roman" w:cs="Times New Roman"/>
          <w:sz w:val="24"/>
          <w:szCs w:val="24"/>
        </w:rPr>
        <w:t xml:space="preserve"> the professional judgment</w:t>
      </w:r>
      <w:r w:rsidRPr="00305C69">
        <w:rPr>
          <w:rFonts w:ascii="Times New Roman" w:hAnsi="Times New Roman" w:cs="Times New Roman"/>
          <w:sz w:val="24"/>
          <w:szCs w:val="24"/>
        </w:rPr>
        <w:t>, experience</w:t>
      </w:r>
      <w:r w:rsidR="002220FA" w:rsidRPr="00305C69">
        <w:rPr>
          <w:rFonts w:ascii="Times New Roman" w:hAnsi="Times New Roman" w:cs="Times New Roman"/>
          <w:sz w:val="24"/>
          <w:szCs w:val="24"/>
        </w:rPr>
        <w:t xml:space="preserve"> and knowledge</w:t>
      </w:r>
      <w:r w:rsidRPr="00305C69">
        <w:rPr>
          <w:rFonts w:ascii="Times New Roman" w:hAnsi="Times New Roman" w:cs="Times New Roman"/>
          <w:sz w:val="24"/>
          <w:szCs w:val="24"/>
        </w:rPr>
        <w:t xml:space="preserve"> of the Consultant</w:t>
      </w:r>
      <w:r w:rsidR="002220FA" w:rsidRPr="00305C69">
        <w:rPr>
          <w:rFonts w:ascii="Times New Roman" w:hAnsi="Times New Roman" w:cs="Times New Roman"/>
          <w:sz w:val="24"/>
          <w:szCs w:val="24"/>
        </w:rPr>
        <w:t xml:space="preserve">. It is expected from the Consultant to perform all required tasks </w:t>
      </w:r>
      <w:r w:rsidRPr="00305C69">
        <w:rPr>
          <w:rFonts w:ascii="Times New Roman" w:hAnsi="Times New Roman" w:cs="Times New Roman"/>
          <w:sz w:val="24"/>
          <w:szCs w:val="24"/>
        </w:rPr>
        <w:t xml:space="preserve">– even not listed in this ToR - </w:t>
      </w:r>
      <w:r w:rsidR="002220FA" w:rsidRPr="00305C69">
        <w:rPr>
          <w:rFonts w:ascii="Times New Roman" w:hAnsi="Times New Roman" w:cs="Times New Roman"/>
          <w:sz w:val="24"/>
          <w:szCs w:val="24"/>
        </w:rPr>
        <w:t xml:space="preserve">to achieve the project’s </w:t>
      </w:r>
      <w:r w:rsidRPr="00305C69">
        <w:rPr>
          <w:rFonts w:ascii="Times New Roman" w:hAnsi="Times New Roman" w:cs="Times New Roman"/>
          <w:sz w:val="24"/>
          <w:szCs w:val="24"/>
        </w:rPr>
        <w:t>intended outcomes</w:t>
      </w:r>
      <w:r w:rsidR="002220FA" w:rsidRPr="00305C69">
        <w:rPr>
          <w:rFonts w:ascii="Times New Roman" w:hAnsi="Times New Roman" w:cs="Times New Roman"/>
          <w:sz w:val="24"/>
          <w:szCs w:val="24"/>
        </w:rPr>
        <w:t>.</w:t>
      </w:r>
      <w:r w:rsidR="002220FA" w:rsidRPr="00305C69">
        <w:rPr>
          <w:rFonts w:ascii="Times New Roman" w:hAnsi="Times New Roman" w:cs="Times New Roman"/>
          <w:sz w:val="24"/>
          <w:szCs w:val="24"/>
          <w:lang w:val="hy-AM"/>
        </w:rPr>
        <w:t xml:space="preserve"> </w:t>
      </w:r>
    </w:p>
    <w:p w14:paraId="20DA231F" w14:textId="7754AF59" w:rsidR="004B4CDD" w:rsidRPr="00305C69" w:rsidRDefault="005B29CB"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consultant should take into consideration the following constraints and assumptions where applicable</w:t>
      </w:r>
      <w:r w:rsidRPr="00305C69">
        <w:rPr>
          <w:rFonts w:ascii="Times New Roman" w:hAnsi="Times New Roman" w:cs="Times New Roman"/>
          <w:sz w:val="24"/>
          <w:szCs w:val="24"/>
          <w:lang w:val="hy-AM"/>
        </w:rPr>
        <w:t>։</w:t>
      </w:r>
    </w:p>
    <w:p w14:paraId="527C6284" w14:textId="77777777" w:rsidR="00283F96" w:rsidRPr="00305C69" w:rsidRDefault="001A43C7" w:rsidP="00283F96">
      <w:pPr>
        <w:pStyle w:val="ListParagraph"/>
        <w:numPr>
          <w:ilvl w:val="0"/>
          <w:numId w:val="17"/>
        </w:numPr>
        <w:spacing w:line="240" w:lineRule="auto"/>
        <w:rPr>
          <w:rFonts w:ascii="Times New Roman" w:hAnsi="Times New Roman" w:cs="Times New Roman"/>
          <w:sz w:val="24"/>
          <w:szCs w:val="24"/>
        </w:rPr>
      </w:pPr>
      <w:r w:rsidRPr="00305C69">
        <w:rPr>
          <w:rFonts w:ascii="Times New Roman" w:hAnsi="Times New Roman" w:cs="Times New Roman"/>
          <w:sz w:val="24"/>
          <w:szCs w:val="24"/>
        </w:rPr>
        <w:t xml:space="preserve">Planned capacity per </w:t>
      </w:r>
      <w:r w:rsidR="009A15EE" w:rsidRPr="00305C69">
        <w:rPr>
          <w:rFonts w:ascii="Times New Roman" w:eastAsiaTheme="minorHAnsi" w:hAnsi="Times New Roman" w:cs="Times New Roman"/>
          <w:bCs/>
          <w:sz w:val="24"/>
          <w:szCs w:val="24"/>
        </w:rPr>
        <w:t>health center</w:t>
      </w:r>
      <w:r w:rsidR="007A24DC" w:rsidRPr="00305C69">
        <w:rPr>
          <w:rFonts w:ascii="Times New Roman" w:eastAsiaTheme="minorHAnsi" w:hAnsi="Times New Roman" w:cs="Times New Roman"/>
          <w:bCs/>
          <w:sz w:val="24"/>
          <w:szCs w:val="24"/>
        </w:rPr>
        <w:t xml:space="preserve"> as </w:t>
      </w:r>
      <w:r w:rsidR="0074143C" w:rsidRPr="00305C69">
        <w:rPr>
          <w:rFonts w:ascii="Times New Roman" w:eastAsiaTheme="minorHAnsi" w:hAnsi="Times New Roman" w:cs="Times New Roman"/>
          <w:bCs/>
          <w:sz w:val="24"/>
          <w:szCs w:val="24"/>
        </w:rPr>
        <w:t>described in the table in Section 3.1.</w:t>
      </w:r>
    </w:p>
    <w:p w14:paraId="68B28A49" w14:textId="4E1F7356" w:rsidR="00B23D83" w:rsidRPr="00305C69" w:rsidRDefault="00C336E3" w:rsidP="004046E9">
      <w:pPr>
        <w:pStyle w:val="ListParagraph"/>
        <w:numPr>
          <w:ilvl w:val="0"/>
          <w:numId w:val="17"/>
        </w:numPr>
        <w:spacing w:line="240" w:lineRule="auto"/>
        <w:rPr>
          <w:rFonts w:ascii="Times New Roman" w:hAnsi="Times New Roman" w:cs="Times New Roman"/>
          <w:sz w:val="24"/>
          <w:szCs w:val="24"/>
        </w:rPr>
      </w:pPr>
      <w:r w:rsidRPr="00305C69">
        <w:rPr>
          <w:rFonts w:ascii="Times New Roman" w:hAnsi="Times New Roman" w:cs="Times New Roman"/>
          <w:sz w:val="24"/>
          <w:szCs w:val="24"/>
        </w:rPr>
        <w:t xml:space="preserve">The designs and drawings of the </w:t>
      </w:r>
      <w:r w:rsidR="00FF2B98" w:rsidRPr="00305C69">
        <w:rPr>
          <w:rFonts w:ascii="Times New Roman" w:eastAsiaTheme="minorHAnsi" w:hAnsi="Times New Roman" w:cs="Times New Roman"/>
          <w:bCs/>
          <w:sz w:val="24"/>
          <w:szCs w:val="24"/>
        </w:rPr>
        <w:t>health center</w:t>
      </w:r>
      <w:r w:rsidR="00FF2B98" w:rsidRPr="00305C69">
        <w:rPr>
          <w:rFonts w:ascii="Times New Roman" w:hAnsi="Times New Roman" w:cs="Times New Roman"/>
          <w:bCs/>
          <w:sz w:val="24"/>
          <w:szCs w:val="24"/>
        </w:rPr>
        <w:t>s</w:t>
      </w:r>
      <w:r w:rsidRPr="00305C69">
        <w:rPr>
          <w:rFonts w:ascii="Times New Roman" w:hAnsi="Times New Roman" w:cs="Times New Roman"/>
          <w:sz w:val="24"/>
          <w:szCs w:val="24"/>
        </w:rPr>
        <w:t xml:space="preserve"> should be developed in accordance with the conceptual design presented by the author (and approved by the Client) within its technical proposal</w:t>
      </w:r>
      <w:r w:rsidR="00581063" w:rsidRPr="00305C69">
        <w:rPr>
          <w:rFonts w:ascii="Times New Roman" w:hAnsi="Times New Roman" w:cs="Times New Roman"/>
          <w:sz w:val="24"/>
          <w:szCs w:val="24"/>
        </w:rPr>
        <w:t xml:space="preserve"> </w:t>
      </w:r>
      <w:bookmarkStart w:id="11" w:name="_Hlk212224307"/>
      <w:r w:rsidR="00581063" w:rsidRPr="00305C69">
        <w:rPr>
          <w:rFonts w:ascii="Times New Roman" w:hAnsi="Times New Roman" w:cs="Times New Roman"/>
          <w:sz w:val="24"/>
          <w:szCs w:val="24"/>
        </w:rPr>
        <w:t>within</w:t>
      </w:r>
      <w:r w:rsidRPr="00305C69">
        <w:rPr>
          <w:rFonts w:ascii="Times New Roman" w:hAnsi="Times New Roman" w:cs="Times New Roman"/>
          <w:sz w:val="24"/>
          <w:szCs w:val="24"/>
        </w:rPr>
        <w:t xml:space="preserve"> </w:t>
      </w:r>
      <w:r w:rsidR="00581063" w:rsidRPr="00305C69">
        <w:rPr>
          <w:rFonts w:ascii="Times New Roman" w:hAnsi="Times New Roman" w:cs="Times New Roman"/>
          <w:sz w:val="24"/>
          <w:szCs w:val="24"/>
        </w:rPr>
        <w:t>Phase I of this assignment (see Section 3.5).</w:t>
      </w:r>
      <w:r w:rsidRPr="00305C69">
        <w:rPr>
          <w:rFonts w:ascii="Times New Roman" w:hAnsi="Times New Roman" w:cs="Times New Roman"/>
          <w:sz w:val="24"/>
          <w:szCs w:val="24"/>
        </w:rPr>
        <w:t xml:space="preserve"> </w:t>
      </w:r>
      <w:bookmarkEnd w:id="11"/>
    </w:p>
    <w:p w14:paraId="3D14DA42" w14:textId="193127E7" w:rsidR="001258C2" w:rsidRPr="00305C69" w:rsidRDefault="00FF2B98" w:rsidP="000316D9">
      <w:pPr>
        <w:pStyle w:val="ListParagraph"/>
        <w:numPr>
          <w:ilvl w:val="0"/>
          <w:numId w:val="17"/>
        </w:numPr>
        <w:spacing w:line="240" w:lineRule="auto"/>
        <w:jc w:val="both"/>
        <w:rPr>
          <w:rFonts w:ascii="Times New Roman" w:hAnsi="Times New Roman" w:cs="Times New Roman"/>
          <w:sz w:val="24"/>
          <w:szCs w:val="24"/>
          <w:lang w:val="hy-AM"/>
        </w:rPr>
      </w:pPr>
      <w:r w:rsidRPr="00305C69">
        <w:rPr>
          <w:rFonts w:ascii="Times New Roman" w:hAnsi="Times New Roman" w:cs="Times New Roman"/>
          <w:bCs/>
          <w:sz w:val="24"/>
          <w:szCs w:val="24"/>
        </w:rPr>
        <w:t>H</w:t>
      </w:r>
      <w:r w:rsidRPr="00305C69">
        <w:rPr>
          <w:rFonts w:ascii="Times New Roman" w:eastAsiaTheme="minorHAnsi" w:hAnsi="Times New Roman" w:cs="Times New Roman"/>
          <w:bCs/>
          <w:sz w:val="24"/>
          <w:szCs w:val="24"/>
        </w:rPr>
        <w:t>ealth center</w:t>
      </w:r>
      <w:r w:rsidRPr="00305C69">
        <w:rPr>
          <w:rFonts w:ascii="Times New Roman" w:hAnsi="Times New Roman" w:cs="Times New Roman"/>
          <w:bCs/>
          <w:sz w:val="24"/>
          <w:szCs w:val="24"/>
        </w:rPr>
        <w:t>s</w:t>
      </w:r>
      <w:r w:rsidR="001258C2" w:rsidRPr="00305C69">
        <w:rPr>
          <w:rFonts w:ascii="Times New Roman" w:hAnsi="Times New Roman" w:cs="Times New Roman"/>
          <w:sz w:val="24"/>
          <w:szCs w:val="24"/>
        </w:rPr>
        <w:t xml:space="preserve"> must be designed in full compliance with the all requirements stipulated by the legislation of the Republic of Armenia</w:t>
      </w:r>
      <w:r w:rsidR="003751D1" w:rsidRPr="00305C69">
        <w:rPr>
          <w:rFonts w:ascii="Times New Roman" w:hAnsi="Times New Roman" w:cs="Times New Roman"/>
          <w:sz w:val="24"/>
          <w:szCs w:val="24"/>
        </w:rPr>
        <w:t xml:space="preserve"> (see the list in Section 1.3)</w:t>
      </w:r>
      <w:r w:rsidR="001258C2" w:rsidRPr="00305C69">
        <w:rPr>
          <w:rFonts w:ascii="Times New Roman" w:hAnsi="Times New Roman" w:cs="Times New Roman"/>
          <w:sz w:val="24"/>
          <w:szCs w:val="24"/>
        </w:rPr>
        <w:t>.</w:t>
      </w:r>
    </w:p>
    <w:p w14:paraId="6405E4B9" w14:textId="0970DDFE" w:rsidR="001258C2" w:rsidRPr="000717C9" w:rsidRDefault="001258C2" w:rsidP="000316D9">
      <w:pPr>
        <w:pStyle w:val="ListParagraph"/>
        <w:numPr>
          <w:ilvl w:val="0"/>
          <w:numId w:val="17"/>
        </w:numPr>
        <w:spacing w:line="240" w:lineRule="auto"/>
        <w:jc w:val="both"/>
        <w:rPr>
          <w:rFonts w:ascii="Times New Roman" w:hAnsi="Times New Roman" w:cs="Times New Roman"/>
          <w:sz w:val="24"/>
          <w:lang w:val="hy-AM"/>
        </w:rPr>
      </w:pPr>
      <w:r w:rsidRPr="004046E9">
        <w:rPr>
          <w:rFonts w:ascii="Times New Roman" w:hAnsi="Times New Roman" w:cs="Times New Roman"/>
          <w:sz w:val="24"/>
          <w:lang w:val="hy-AM"/>
        </w:rPr>
        <w:t>The number of floors</w:t>
      </w:r>
      <w:r w:rsidR="00523AB8" w:rsidRPr="004046E9">
        <w:rPr>
          <w:rFonts w:ascii="Times New Roman" w:hAnsi="Times New Roman" w:cs="Times New Roman"/>
          <w:sz w:val="24"/>
        </w:rPr>
        <w:t>,</w:t>
      </w:r>
      <w:r w:rsidRPr="004046E9">
        <w:rPr>
          <w:rFonts w:ascii="Times New Roman" w:hAnsi="Times New Roman" w:cs="Times New Roman"/>
          <w:sz w:val="24"/>
          <w:lang w:val="hy-AM"/>
        </w:rPr>
        <w:t xml:space="preserve"> rooms, and other adjacent facilities</w:t>
      </w:r>
      <w:r w:rsidR="00C86268" w:rsidRPr="004046E9">
        <w:rPr>
          <w:rFonts w:ascii="Times New Roman" w:hAnsi="Times New Roman" w:cs="Times New Roman"/>
          <w:sz w:val="24"/>
          <w:szCs w:val="24"/>
          <w:lang w:val="hy-AM"/>
        </w:rPr>
        <w:t>, as well as energy, fresh air/ventilation and lighting,</w:t>
      </w:r>
      <w:r w:rsidRPr="004046E9">
        <w:rPr>
          <w:rFonts w:ascii="Times New Roman" w:hAnsi="Times New Roman" w:cs="Times New Roman"/>
          <w:sz w:val="24"/>
          <w:lang w:val="hy-AM"/>
        </w:rPr>
        <w:t xml:space="preserve"> should be planned </w:t>
      </w:r>
      <w:r w:rsidR="00523AB8" w:rsidRPr="004046E9">
        <w:rPr>
          <w:rFonts w:ascii="Times New Roman" w:hAnsi="Times New Roman" w:cs="Times New Roman"/>
          <w:sz w:val="24"/>
        </w:rPr>
        <w:t>in</w:t>
      </w:r>
      <w:r w:rsidR="001849A0" w:rsidRPr="00F67721">
        <w:rPr>
          <w:rFonts w:ascii="Times New Roman" w:hAnsi="Times New Roman" w:cs="Times New Roman"/>
          <w:sz w:val="24"/>
        </w:rPr>
        <w:t>-</w:t>
      </w:r>
      <w:r w:rsidR="00523AB8" w:rsidRPr="00F67721">
        <w:rPr>
          <w:rFonts w:ascii="Times New Roman" w:hAnsi="Times New Roman" w:cs="Times New Roman"/>
          <w:sz w:val="24"/>
        </w:rPr>
        <w:t xml:space="preserve">line with </w:t>
      </w:r>
      <w:r w:rsidRPr="00F67721">
        <w:rPr>
          <w:rFonts w:ascii="Times New Roman" w:hAnsi="Times New Roman" w:cs="Times New Roman"/>
          <w:sz w:val="24"/>
          <w:lang w:val="hy-AM"/>
        </w:rPr>
        <w:t>the required capacity (groups/</w:t>
      </w:r>
      <w:r w:rsidR="00436C43" w:rsidRPr="004046E9">
        <w:rPr>
          <w:rFonts w:ascii="Times New Roman" w:hAnsi="Times New Roman" w:cs="Times New Roman"/>
          <w:sz w:val="24"/>
          <w:szCs w:val="24"/>
          <w:lang w:val="hy-AM"/>
        </w:rPr>
        <w:t>beneficiaries</w:t>
      </w:r>
      <w:r w:rsidRPr="004046E9">
        <w:rPr>
          <w:rFonts w:ascii="Times New Roman" w:hAnsi="Times New Roman" w:cs="Times New Roman"/>
          <w:sz w:val="24"/>
          <w:lang w:val="hy-AM"/>
        </w:rPr>
        <w:t>)</w:t>
      </w:r>
      <w:r w:rsidR="001849A0" w:rsidRPr="004046E9">
        <w:rPr>
          <w:rFonts w:ascii="Times New Roman" w:hAnsi="Times New Roman" w:cs="Times New Roman"/>
          <w:sz w:val="24"/>
        </w:rPr>
        <w:t xml:space="preserve"> defined in point </w:t>
      </w:r>
      <w:r w:rsidR="006C2B0E" w:rsidRPr="004046E9">
        <w:rPr>
          <w:rFonts w:ascii="Times New Roman" w:hAnsi="Times New Roman" w:cs="Times New Roman"/>
          <w:sz w:val="24"/>
        </w:rPr>
        <w:t xml:space="preserve">a </w:t>
      </w:r>
      <w:r w:rsidR="001849A0" w:rsidRPr="004046E9">
        <w:rPr>
          <w:rFonts w:ascii="Times New Roman" w:hAnsi="Times New Roman" w:cs="Times New Roman"/>
          <w:sz w:val="24"/>
        </w:rPr>
        <w:t>of this section</w:t>
      </w:r>
      <w:r w:rsidRPr="004046E9">
        <w:rPr>
          <w:rFonts w:ascii="Times New Roman" w:hAnsi="Times New Roman" w:cs="Times New Roman"/>
          <w:sz w:val="24"/>
          <w:lang w:val="hy-AM"/>
        </w:rPr>
        <w:t>.</w:t>
      </w:r>
      <w:r w:rsidR="000A6C2E" w:rsidRPr="004046E9">
        <w:rPr>
          <w:rFonts w:ascii="Times New Roman" w:hAnsi="Times New Roman" w:cs="Times New Roman"/>
          <w:sz w:val="24"/>
          <w:lang w:val="hy-AM"/>
        </w:rPr>
        <w:t xml:space="preserve"> </w:t>
      </w:r>
      <w:r w:rsidRPr="004046E9">
        <w:rPr>
          <w:rFonts w:ascii="Times New Roman" w:hAnsi="Times New Roman" w:cs="Times New Roman"/>
          <w:sz w:val="24"/>
          <w:lang w:val="hy-AM"/>
        </w:rPr>
        <w:t xml:space="preserve">The area allocated per </w:t>
      </w:r>
      <w:r w:rsidR="00436C43" w:rsidRPr="004046E9">
        <w:rPr>
          <w:rFonts w:ascii="Times New Roman" w:hAnsi="Times New Roman" w:cs="Times New Roman"/>
          <w:sz w:val="24"/>
          <w:szCs w:val="24"/>
          <w:lang w:val="hy-AM"/>
        </w:rPr>
        <w:t>beneficiary</w:t>
      </w:r>
      <w:r w:rsidRPr="004046E9">
        <w:rPr>
          <w:rFonts w:ascii="Times New Roman" w:hAnsi="Times New Roman" w:cs="Times New Roman"/>
          <w:sz w:val="24"/>
          <w:lang w:val="hy-AM"/>
        </w:rPr>
        <w:t xml:space="preserve"> should comply with the </w:t>
      </w:r>
      <w:r w:rsidR="00B770FE" w:rsidRPr="000717C9">
        <w:rPr>
          <w:rFonts w:ascii="Times New Roman" w:hAnsi="Times New Roman" w:cs="Times New Roman"/>
          <w:sz w:val="24"/>
          <w:lang w:val="hy-AM"/>
        </w:rPr>
        <w:t>national technical requirements</w:t>
      </w:r>
      <w:r w:rsidR="00414E3E" w:rsidRPr="000717C9">
        <w:rPr>
          <w:rFonts w:ascii="Times New Roman" w:hAnsi="Times New Roman" w:cs="Times New Roman"/>
          <w:sz w:val="24"/>
        </w:rPr>
        <w:t>, taking into consideration</w:t>
      </w:r>
      <w:r w:rsidR="00B770FE" w:rsidRPr="000717C9">
        <w:rPr>
          <w:rFonts w:ascii="Times New Roman" w:hAnsi="Times New Roman" w:cs="Times New Roman"/>
          <w:sz w:val="24"/>
        </w:rPr>
        <w:t xml:space="preserve"> </w:t>
      </w:r>
      <w:r w:rsidRPr="000717C9">
        <w:rPr>
          <w:rFonts w:ascii="Times New Roman" w:hAnsi="Times New Roman" w:cs="Times New Roman"/>
          <w:sz w:val="24"/>
          <w:lang w:val="hy-AM"/>
        </w:rPr>
        <w:t xml:space="preserve">the unique characteristics of the </w:t>
      </w:r>
      <w:r w:rsidR="0064129B" w:rsidRPr="000717C9">
        <w:rPr>
          <w:rFonts w:ascii="Times New Roman" w:hAnsi="Times New Roman" w:cs="Times New Roman"/>
          <w:sz w:val="24"/>
        </w:rPr>
        <w:t xml:space="preserve">site. </w:t>
      </w:r>
    </w:p>
    <w:p w14:paraId="512489BD" w14:textId="7DCEDC5E" w:rsidR="001258C2" w:rsidRPr="00305C69" w:rsidRDefault="00666826" w:rsidP="000316D9">
      <w:pPr>
        <w:pStyle w:val="ListParagraph"/>
        <w:numPr>
          <w:ilvl w:val="0"/>
          <w:numId w:val="17"/>
        </w:numPr>
        <w:spacing w:line="240" w:lineRule="auto"/>
        <w:jc w:val="both"/>
        <w:rPr>
          <w:rFonts w:ascii="Times New Roman" w:hAnsi="Times New Roman" w:cs="Times New Roman"/>
          <w:bCs/>
          <w:iCs/>
          <w:sz w:val="24"/>
          <w:szCs w:val="24"/>
          <w:lang w:val="hy-AM"/>
        </w:rPr>
      </w:pPr>
      <w:r w:rsidRPr="00305C69">
        <w:rPr>
          <w:rFonts w:ascii="Times New Roman" w:hAnsi="Times New Roman" w:cs="Times New Roman"/>
          <w:sz w:val="24"/>
          <w:szCs w:val="24"/>
          <w:lang w:val="hy-AM"/>
        </w:rPr>
        <w:t>Measures improving energy efficiency and ensuring efficient use of water should be incorporated into the technical solutions proposed, includ</w:t>
      </w:r>
      <w:r w:rsidR="00376BA0" w:rsidRPr="00305C69">
        <w:rPr>
          <w:rFonts w:ascii="Times New Roman" w:hAnsi="Times New Roman" w:cs="Times New Roman"/>
          <w:sz w:val="24"/>
          <w:szCs w:val="24"/>
          <w:lang w:val="hy-AM"/>
        </w:rPr>
        <w:t>ing</w:t>
      </w:r>
      <w:r w:rsidRPr="00305C69">
        <w:rPr>
          <w:rFonts w:ascii="Times New Roman" w:hAnsi="Times New Roman" w:cs="Times New Roman"/>
          <w:sz w:val="24"/>
          <w:szCs w:val="24"/>
          <w:lang w:val="hy-AM"/>
        </w:rPr>
        <w:t xml:space="preserve"> but not limitted to thermal insulation of the building envelope, application of energy efficient HVAC and lighting systems, equipped with appropriate control systems.</w:t>
      </w:r>
      <w:r w:rsidR="00436C43" w:rsidRPr="00305C69">
        <w:rPr>
          <w:rFonts w:ascii="Times New Roman" w:hAnsi="Times New Roman" w:cs="Times New Roman"/>
          <w:sz w:val="24"/>
          <w:szCs w:val="24"/>
          <w:lang w:val="hy-AM"/>
        </w:rPr>
        <w:t xml:space="preserve"> </w:t>
      </w:r>
      <w:r w:rsidR="001E61F2" w:rsidRPr="00305C69">
        <w:rPr>
          <w:rFonts w:ascii="Times New Roman" w:hAnsi="Times New Roman" w:cs="Times New Roman"/>
          <w:b/>
          <w:bCs/>
          <w:sz w:val="24"/>
          <w:szCs w:val="24"/>
        </w:rPr>
        <w:t>T</w:t>
      </w:r>
      <w:r w:rsidR="00814003" w:rsidRPr="00305C69">
        <w:rPr>
          <w:rFonts w:ascii="Times New Roman" w:hAnsi="Times New Roman" w:cs="Times New Roman"/>
          <w:b/>
          <w:bCs/>
          <w:sz w:val="24"/>
          <w:szCs w:val="24"/>
          <w:lang w:val="hy-AM"/>
        </w:rPr>
        <w:t>he energy efficiency measures must either strictly follow the recommendations outlined in the Energy Audit Reports (EARs), or any deviations must be clearly justified with supporting technical and economic rationale</w:t>
      </w:r>
      <w:r w:rsidR="00814003" w:rsidRPr="00305C69">
        <w:rPr>
          <w:rFonts w:ascii="Times New Roman" w:hAnsi="Times New Roman" w:cs="Times New Roman"/>
          <w:sz w:val="24"/>
          <w:szCs w:val="24"/>
        </w:rPr>
        <w:t>.</w:t>
      </w:r>
      <w:r w:rsidR="00814003" w:rsidRPr="00305C69">
        <w:rPr>
          <w:rFonts w:ascii="Times New Roman" w:hAnsi="Times New Roman" w:cs="Times New Roman"/>
          <w:sz w:val="24"/>
          <w:szCs w:val="24"/>
          <w:lang w:val="hy-AM"/>
        </w:rPr>
        <w:t xml:space="preserve"> </w:t>
      </w:r>
      <w:r w:rsidRPr="00305C69">
        <w:rPr>
          <w:rFonts w:ascii="Times New Roman" w:hAnsi="Times New Roman" w:cs="Times New Roman"/>
          <w:sz w:val="24"/>
          <w:szCs w:val="24"/>
          <w:lang w:val="hy-AM"/>
        </w:rPr>
        <w:t>The proposed solutions should take into account the interoperability of the newly introduced systems with the existing ones (if any). All proposed measures should meet the requirements defined by Technical Specifications available as annexes to this ToR.</w:t>
      </w:r>
      <w:r w:rsidRPr="00305C69">
        <w:rPr>
          <w:rFonts w:ascii="Times New Roman" w:hAnsi="Times New Roman" w:cs="Times New Roman"/>
          <w:sz w:val="24"/>
          <w:szCs w:val="24"/>
        </w:rPr>
        <w:t xml:space="preserve"> </w:t>
      </w:r>
      <w:r w:rsidR="00570FCF" w:rsidRPr="00305C69">
        <w:rPr>
          <w:rFonts w:ascii="Times New Roman" w:hAnsi="Times New Roman" w:cs="Times New Roman"/>
          <w:bCs/>
          <w:iCs/>
          <w:sz w:val="24"/>
          <w:szCs w:val="24"/>
          <w:lang w:val="hy-AM"/>
        </w:rPr>
        <w:t xml:space="preserve"> </w:t>
      </w:r>
    </w:p>
    <w:p w14:paraId="7A7940DC" w14:textId="60D61C2F" w:rsidR="00033B37" w:rsidRPr="00305C69" w:rsidRDefault="00033B37" w:rsidP="000316D9">
      <w:pPr>
        <w:pStyle w:val="ListParagraph"/>
        <w:numPr>
          <w:ilvl w:val="0"/>
          <w:numId w:val="17"/>
        </w:numPr>
        <w:spacing w:line="240" w:lineRule="auto"/>
        <w:jc w:val="both"/>
        <w:rPr>
          <w:rFonts w:ascii="Times New Roman" w:hAnsi="Times New Roman" w:cs="Times New Roman"/>
          <w:sz w:val="24"/>
          <w:szCs w:val="24"/>
          <w:lang w:val="hy-AM"/>
        </w:rPr>
      </w:pPr>
      <w:r w:rsidRPr="00305C69">
        <w:rPr>
          <w:rFonts w:ascii="Times New Roman" w:hAnsi="Times New Roman" w:cs="Times New Roman"/>
          <w:sz w:val="24"/>
          <w:szCs w:val="24"/>
          <w:lang w:val="hy-AM"/>
        </w:rPr>
        <w:t xml:space="preserve">Construction materials with </w:t>
      </w:r>
      <w:r w:rsidRPr="004046E9">
        <w:rPr>
          <w:rFonts w:ascii="Times New Roman" w:hAnsi="Times New Roman" w:cs="Times New Roman"/>
          <w:b/>
          <w:sz w:val="24"/>
          <w:lang w:val="hy-AM"/>
        </w:rPr>
        <w:t>low embodied carbon</w:t>
      </w:r>
      <w:r w:rsidRPr="00305C69">
        <w:rPr>
          <w:rFonts w:ascii="Times New Roman" w:hAnsi="Times New Roman" w:cs="Times New Roman"/>
          <w:sz w:val="24"/>
          <w:szCs w:val="24"/>
          <w:lang w:val="hy-AM"/>
        </w:rPr>
        <w:t xml:space="preserve"> must be prioritized to minimize the environmental impact of the building's lifecycle. Construction materials must have minimum impact on health and safety of the beneficiaries, and in the meantime ensure comfort in buildings.</w:t>
      </w:r>
    </w:p>
    <w:p w14:paraId="0A3517DB" w14:textId="1CD8FF01" w:rsidR="00033B37" w:rsidRPr="00305C69" w:rsidRDefault="00033B37" w:rsidP="000316D9">
      <w:pPr>
        <w:pStyle w:val="ListParagraph"/>
        <w:numPr>
          <w:ilvl w:val="0"/>
          <w:numId w:val="17"/>
        </w:num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t>
      </w:r>
      <w:r w:rsidR="009A15EE" w:rsidRPr="00305C69">
        <w:rPr>
          <w:rFonts w:ascii="Times New Roman" w:eastAsiaTheme="minorHAnsi" w:hAnsi="Times New Roman" w:cs="Times New Roman"/>
          <w:bCs/>
          <w:sz w:val="24"/>
          <w:szCs w:val="24"/>
        </w:rPr>
        <w:t>health center</w:t>
      </w:r>
      <w:r w:rsidR="009A15EE" w:rsidRPr="00305C69">
        <w:rPr>
          <w:rFonts w:ascii="Times New Roman" w:hAnsi="Times New Roman" w:cs="Times New Roman"/>
          <w:sz w:val="24"/>
          <w:szCs w:val="24"/>
        </w:rPr>
        <w:t>s</w:t>
      </w:r>
      <w:r w:rsidRPr="00305C69">
        <w:rPr>
          <w:rFonts w:ascii="Times New Roman" w:hAnsi="Times New Roman" w:cs="Times New Roman"/>
          <w:sz w:val="24"/>
          <w:szCs w:val="24"/>
        </w:rPr>
        <w:t xml:space="preserve"> should be equipped with solar water heating system(s).</w:t>
      </w:r>
      <w:r w:rsidR="007346A8" w:rsidRPr="00305C69">
        <w:rPr>
          <w:rFonts w:ascii="Times New Roman" w:hAnsi="Times New Roman" w:cs="Times New Roman"/>
          <w:sz w:val="24"/>
          <w:szCs w:val="24"/>
        </w:rPr>
        <w:t xml:space="preserve"> </w:t>
      </w:r>
      <w:bookmarkStart w:id="12" w:name="_Hlk212224661"/>
      <w:r w:rsidR="007346A8" w:rsidRPr="00F67721">
        <w:rPr>
          <w:rFonts w:ascii="Times New Roman" w:hAnsi="Times New Roman" w:cs="Times New Roman"/>
          <w:sz w:val="24"/>
          <w:szCs w:val="24"/>
        </w:rPr>
        <w:t xml:space="preserve">Capacities and purpose of the solar water heaters should be in line with the recommendations of the Energy Audit Report and any changes should be discussed with and approved by the Client. </w:t>
      </w:r>
      <w:bookmarkEnd w:id="12"/>
    </w:p>
    <w:p w14:paraId="0634A958" w14:textId="36D055E0" w:rsidR="00033B37" w:rsidRPr="00305C69" w:rsidRDefault="007174D8" w:rsidP="000316D9">
      <w:pPr>
        <w:pStyle w:val="ListParagraph"/>
        <w:numPr>
          <w:ilvl w:val="0"/>
          <w:numId w:val="17"/>
        </w:num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t>
      </w:r>
      <w:r w:rsidR="009A15EE" w:rsidRPr="00305C69">
        <w:rPr>
          <w:rFonts w:ascii="Times New Roman" w:eastAsiaTheme="minorHAnsi" w:hAnsi="Times New Roman" w:cs="Times New Roman"/>
          <w:bCs/>
          <w:sz w:val="24"/>
          <w:szCs w:val="24"/>
        </w:rPr>
        <w:t>health center</w:t>
      </w:r>
      <w:r w:rsidR="009A15EE" w:rsidRPr="00305C69">
        <w:rPr>
          <w:rFonts w:ascii="Times New Roman" w:hAnsi="Times New Roman" w:cs="Times New Roman"/>
          <w:sz w:val="24"/>
          <w:szCs w:val="24"/>
        </w:rPr>
        <w:t>s</w:t>
      </w:r>
      <w:r w:rsidRPr="00305C69">
        <w:rPr>
          <w:rFonts w:ascii="Times New Roman" w:hAnsi="Times New Roman" w:cs="Times New Roman"/>
          <w:sz w:val="24"/>
          <w:szCs w:val="24"/>
        </w:rPr>
        <w:t xml:space="preserve"> should be equipped with rooftop solar photovoltaic (PV) system; the capacity of the solar PV system should be defined based on the </w:t>
      </w:r>
      <w:r w:rsidR="00BE2949">
        <w:rPr>
          <w:rFonts w:ascii="Times New Roman" w:hAnsi="Times New Roman" w:cs="Times New Roman"/>
          <w:sz w:val="24"/>
          <w:szCs w:val="24"/>
        </w:rPr>
        <w:t xml:space="preserve">three-year average </w:t>
      </w:r>
      <w:r w:rsidRPr="00305C69">
        <w:rPr>
          <w:rFonts w:ascii="Times New Roman" w:hAnsi="Times New Roman" w:cs="Times New Roman"/>
          <w:sz w:val="24"/>
          <w:szCs w:val="24"/>
        </w:rPr>
        <w:t xml:space="preserve"> electrical energy consumption (which should be modified taking into consideration the savings in electricity consumption due to the energy efficiency measures introduced), and grid integration capacity defined by the Electric </w:t>
      </w:r>
      <w:r w:rsidR="007346A8" w:rsidRPr="00305C69">
        <w:rPr>
          <w:rFonts w:ascii="Times New Roman" w:hAnsi="Times New Roman" w:cs="Times New Roman"/>
          <w:sz w:val="24"/>
          <w:szCs w:val="24"/>
        </w:rPr>
        <w:t>N</w:t>
      </w:r>
      <w:r w:rsidRPr="00305C69">
        <w:rPr>
          <w:rFonts w:ascii="Times New Roman" w:hAnsi="Times New Roman" w:cs="Times New Roman"/>
          <w:sz w:val="24"/>
          <w:szCs w:val="24"/>
        </w:rPr>
        <w:t>etworks of Armenia (ENA) CJSC</w:t>
      </w:r>
      <w:r w:rsidR="007346A8" w:rsidRPr="00305C69">
        <w:rPr>
          <w:rFonts w:ascii="Times New Roman" w:hAnsi="Times New Roman" w:cs="Times New Roman"/>
          <w:sz w:val="24"/>
          <w:szCs w:val="24"/>
        </w:rPr>
        <w:t xml:space="preserve">, along with available </w:t>
      </w:r>
      <w:r w:rsidR="007346A8" w:rsidRPr="00305C69">
        <w:rPr>
          <w:rFonts w:ascii="Times New Roman" w:hAnsi="Times New Roman" w:cs="Times New Roman"/>
          <w:sz w:val="24"/>
          <w:szCs w:val="24"/>
        </w:rPr>
        <w:lastRenderedPageBreak/>
        <w:t xml:space="preserve">space for </w:t>
      </w:r>
      <w:r w:rsidR="007346A8" w:rsidRPr="00F67721">
        <w:rPr>
          <w:rFonts w:ascii="Times New Roman" w:hAnsi="Times New Roman" w:cs="Times New Roman"/>
          <w:b/>
          <w:bCs/>
          <w:sz w:val="24"/>
          <w:szCs w:val="24"/>
        </w:rPr>
        <w:t>safe and efficient operation and maintenance</w:t>
      </w:r>
      <w:r w:rsidR="007346A8" w:rsidRPr="00305C69">
        <w:rPr>
          <w:rFonts w:ascii="Times New Roman" w:hAnsi="Times New Roman" w:cs="Times New Roman"/>
          <w:sz w:val="24"/>
          <w:szCs w:val="24"/>
        </w:rPr>
        <w:t xml:space="preserve"> of the PV plant</w:t>
      </w:r>
      <w:r w:rsidRPr="00305C69">
        <w:rPr>
          <w:rFonts w:ascii="Times New Roman" w:hAnsi="Times New Roman" w:cs="Times New Roman"/>
          <w:sz w:val="24"/>
          <w:szCs w:val="24"/>
        </w:rPr>
        <w:t>. The designer should also simulate the monthly and annual energy performance and provide energy yield data using a licensed simulation software.</w:t>
      </w:r>
      <w:r w:rsidR="007346A8" w:rsidRPr="00305C69">
        <w:rPr>
          <w:rFonts w:ascii="Times New Roman" w:hAnsi="Times New Roman" w:cs="Times New Roman"/>
          <w:sz w:val="24"/>
          <w:szCs w:val="24"/>
        </w:rPr>
        <w:t xml:space="preserve"> </w:t>
      </w:r>
    </w:p>
    <w:p w14:paraId="60FB9B6B" w14:textId="3EBF6E31" w:rsidR="001A64DF" w:rsidRPr="00305C69" w:rsidRDefault="001258C2" w:rsidP="000316D9">
      <w:pPr>
        <w:pStyle w:val="ListParagraph"/>
        <w:numPr>
          <w:ilvl w:val="0"/>
          <w:numId w:val="17"/>
        </w:num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load-bearing</w:t>
      </w:r>
      <w:r w:rsidR="008B4E99" w:rsidRPr="00305C69">
        <w:rPr>
          <w:rFonts w:ascii="Times New Roman" w:hAnsi="Times New Roman" w:cs="Times New Roman"/>
          <w:sz w:val="24"/>
          <w:szCs w:val="24"/>
        </w:rPr>
        <w:t xml:space="preserve"> structures</w:t>
      </w:r>
      <w:r w:rsidRPr="00305C69">
        <w:rPr>
          <w:rFonts w:ascii="Times New Roman" w:hAnsi="Times New Roman" w:cs="Times New Roman"/>
          <w:sz w:val="24"/>
          <w:szCs w:val="24"/>
        </w:rPr>
        <w:t xml:space="preserve">, inter-floor slabs, and roof slabs of the </w:t>
      </w:r>
      <w:r w:rsidR="009A15EE" w:rsidRPr="00305C69">
        <w:rPr>
          <w:rFonts w:ascii="Times New Roman" w:eastAsiaTheme="minorHAnsi" w:hAnsi="Times New Roman" w:cs="Times New Roman"/>
          <w:bCs/>
          <w:sz w:val="24"/>
          <w:szCs w:val="24"/>
        </w:rPr>
        <w:t>health center</w:t>
      </w:r>
      <w:r w:rsidR="009A15EE" w:rsidRPr="00305C69">
        <w:rPr>
          <w:rFonts w:ascii="Times New Roman" w:hAnsi="Times New Roman" w:cs="Times New Roman"/>
          <w:sz w:val="24"/>
          <w:szCs w:val="24"/>
        </w:rPr>
        <w:t>s</w:t>
      </w:r>
      <w:r w:rsidRPr="00305C69">
        <w:rPr>
          <w:rFonts w:ascii="Times New Roman" w:hAnsi="Times New Roman" w:cs="Times New Roman"/>
          <w:sz w:val="24"/>
          <w:szCs w:val="24"/>
        </w:rPr>
        <w:t xml:space="preserve"> </w:t>
      </w:r>
      <w:r w:rsidR="001516A2" w:rsidRPr="00305C69">
        <w:rPr>
          <w:rFonts w:ascii="Times New Roman" w:hAnsi="Times New Roman" w:cs="Times New Roman"/>
          <w:sz w:val="24"/>
          <w:szCs w:val="24"/>
        </w:rPr>
        <w:t>are made</w:t>
      </w:r>
      <w:r w:rsidR="001516A2" w:rsidRPr="00305C69" w:rsidDel="001516A2">
        <w:rPr>
          <w:rFonts w:ascii="Times New Roman" w:hAnsi="Times New Roman" w:cs="Times New Roman"/>
          <w:sz w:val="24"/>
          <w:szCs w:val="24"/>
        </w:rPr>
        <w:t xml:space="preserve"> </w:t>
      </w:r>
      <w:r w:rsidRPr="00305C69">
        <w:rPr>
          <w:rFonts w:ascii="Times New Roman" w:hAnsi="Times New Roman" w:cs="Times New Roman"/>
          <w:sz w:val="24"/>
          <w:szCs w:val="24"/>
        </w:rPr>
        <w:t>of</w:t>
      </w:r>
      <w:r w:rsidR="008211D2" w:rsidRPr="00305C69">
        <w:rPr>
          <w:rFonts w:ascii="Times New Roman" w:hAnsi="Times New Roman" w:cs="Times New Roman"/>
          <w:sz w:val="24"/>
          <w:szCs w:val="24"/>
        </w:rPr>
        <w:t xml:space="preserve"> monolithic reinforced concrete, while t</w:t>
      </w:r>
      <w:r w:rsidRPr="00305C69">
        <w:rPr>
          <w:rFonts w:ascii="Times New Roman" w:hAnsi="Times New Roman" w:cs="Times New Roman"/>
          <w:sz w:val="24"/>
          <w:szCs w:val="24"/>
        </w:rPr>
        <w:t>he roof supporting elements can be either metal or wooden.</w:t>
      </w:r>
      <w:r w:rsidR="001A64DF" w:rsidRPr="00305C69">
        <w:rPr>
          <w:rFonts w:ascii="Times New Roman" w:hAnsi="Times New Roman" w:cs="Times New Roman"/>
          <w:sz w:val="24"/>
          <w:szCs w:val="24"/>
        </w:rPr>
        <w:tab/>
      </w:r>
    </w:p>
    <w:p w14:paraId="13D9617D" w14:textId="5C9673DE" w:rsidR="001A64DF" w:rsidRPr="00305C69" w:rsidRDefault="0034394A" w:rsidP="000316D9">
      <w:pPr>
        <w:pStyle w:val="ListParagraph"/>
        <w:numPr>
          <w:ilvl w:val="0"/>
          <w:numId w:val="17"/>
        </w:num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If applicable, typical </w:t>
      </w:r>
      <w:r w:rsidR="00A66254" w:rsidRPr="00305C69">
        <w:rPr>
          <w:rFonts w:ascii="Times New Roman" w:hAnsi="Times New Roman" w:cs="Times New Roman"/>
          <w:sz w:val="24"/>
          <w:szCs w:val="24"/>
        </w:rPr>
        <w:t xml:space="preserve">design solutions can be replicated and used for preparation of design documents and drawings for </w:t>
      </w:r>
      <w:bookmarkStart w:id="13" w:name="_Hlk197364286"/>
      <w:r w:rsidR="00A66254" w:rsidRPr="00305C69">
        <w:rPr>
          <w:rFonts w:ascii="Times New Roman" w:hAnsi="Times New Roman" w:cs="Times New Roman"/>
          <w:sz w:val="24"/>
          <w:szCs w:val="24"/>
        </w:rPr>
        <w:t xml:space="preserve">other </w:t>
      </w:r>
      <w:r w:rsidR="00FF2B98" w:rsidRPr="00305C69">
        <w:rPr>
          <w:rFonts w:ascii="Times New Roman" w:eastAsiaTheme="minorHAnsi" w:hAnsi="Times New Roman" w:cs="Times New Roman"/>
          <w:bCs/>
          <w:sz w:val="24"/>
          <w:szCs w:val="24"/>
        </w:rPr>
        <w:t>health center</w:t>
      </w:r>
      <w:r w:rsidR="00FF2B98" w:rsidRPr="00305C69">
        <w:rPr>
          <w:rFonts w:ascii="Times New Roman" w:hAnsi="Times New Roman" w:cs="Times New Roman"/>
          <w:bCs/>
          <w:sz w:val="24"/>
          <w:szCs w:val="24"/>
        </w:rPr>
        <w:t>s</w:t>
      </w:r>
      <w:r w:rsidR="00A66254" w:rsidRPr="00305C69">
        <w:rPr>
          <w:rFonts w:ascii="Times New Roman" w:hAnsi="Times New Roman" w:cs="Times New Roman"/>
          <w:sz w:val="24"/>
          <w:szCs w:val="24"/>
        </w:rPr>
        <w:t xml:space="preserve"> as well. </w:t>
      </w:r>
    </w:p>
    <w:p w14:paraId="7371E53E" w14:textId="52A6E4A4" w:rsidR="003024F2" w:rsidRPr="00305C69" w:rsidRDefault="00575A9F" w:rsidP="000316D9">
      <w:pPr>
        <w:pStyle w:val="ListParagraph"/>
        <w:numPr>
          <w:ilvl w:val="0"/>
          <w:numId w:val="17"/>
        </w:num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Α </w:t>
      </w:r>
      <w:r w:rsidR="0034394A" w:rsidRPr="00305C69">
        <w:rPr>
          <w:rFonts w:ascii="Times New Roman" w:hAnsi="Times New Roman" w:cs="Times New Roman"/>
          <w:sz w:val="24"/>
          <w:szCs w:val="24"/>
        </w:rPr>
        <w:t xml:space="preserve">lighting </w:t>
      </w:r>
      <w:r w:rsidR="003024F2" w:rsidRPr="00305C69">
        <w:rPr>
          <w:rFonts w:ascii="Times New Roman" w:hAnsi="Times New Roman" w:cs="Times New Roman"/>
          <w:sz w:val="24"/>
          <w:szCs w:val="24"/>
        </w:rPr>
        <w:t>study</w:t>
      </w:r>
      <w:r w:rsidRPr="00305C69">
        <w:rPr>
          <w:rFonts w:ascii="Times New Roman" w:hAnsi="Times New Roman" w:cs="Times New Roman"/>
          <w:sz w:val="24"/>
          <w:szCs w:val="24"/>
        </w:rPr>
        <w:t xml:space="preserve"> </w:t>
      </w:r>
      <w:r w:rsidR="0034394A" w:rsidRPr="00305C69">
        <w:rPr>
          <w:rFonts w:ascii="Times New Roman" w:hAnsi="Times New Roman" w:cs="Times New Roman"/>
          <w:sz w:val="24"/>
          <w:szCs w:val="24"/>
        </w:rPr>
        <w:t xml:space="preserve">– focusing on comfort, safety and efficiency - </w:t>
      </w:r>
      <w:r w:rsidRPr="00305C69">
        <w:rPr>
          <w:rFonts w:ascii="Times New Roman" w:hAnsi="Times New Roman" w:cs="Times New Roman"/>
          <w:sz w:val="24"/>
          <w:szCs w:val="24"/>
        </w:rPr>
        <w:t xml:space="preserve">should be conducted, using </w:t>
      </w:r>
      <w:r w:rsidR="00F33C0E" w:rsidRPr="00305C69">
        <w:rPr>
          <w:rFonts w:ascii="Times New Roman" w:hAnsi="Times New Roman" w:cs="Times New Roman"/>
          <w:sz w:val="24"/>
          <w:szCs w:val="24"/>
        </w:rPr>
        <w:t xml:space="preserve">appropriate </w:t>
      </w:r>
      <w:r w:rsidR="00765FCE" w:rsidRPr="00305C69">
        <w:rPr>
          <w:rFonts w:ascii="Times New Roman" w:hAnsi="Times New Roman" w:cs="Times New Roman"/>
          <w:sz w:val="24"/>
          <w:szCs w:val="24"/>
        </w:rPr>
        <w:t>digital tools and</w:t>
      </w:r>
      <w:r w:rsidR="00C12C47" w:rsidRPr="00305C69">
        <w:rPr>
          <w:rFonts w:ascii="Times New Roman" w:hAnsi="Times New Roman" w:cs="Times New Roman"/>
          <w:sz w:val="24"/>
          <w:szCs w:val="24"/>
        </w:rPr>
        <w:t xml:space="preserve"> </w:t>
      </w:r>
      <w:r w:rsidR="00F33C0E" w:rsidRPr="00305C69">
        <w:rPr>
          <w:rFonts w:ascii="Times New Roman" w:hAnsi="Times New Roman" w:cs="Times New Roman"/>
          <w:sz w:val="24"/>
          <w:szCs w:val="24"/>
        </w:rPr>
        <w:t>in compliance with relevant</w:t>
      </w:r>
      <w:r w:rsidR="0034394A" w:rsidRPr="00305C69">
        <w:rPr>
          <w:rFonts w:ascii="Times New Roman" w:hAnsi="Times New Roman" w:cs="Times New Roman"/>
          <w:sz w:val="24"/>
          <w:szCs w:val="24"/>
        </w:rPr>
        <w:t xml:space="preserve"> national </w:t>
      </w:r>
      <w:r w:rsidR="001A31C1" w:rsidRPr="00305C69">
        <w:rPr>
          <w:rFonts w:ascii="Times New Roman" w:hAnsi="Times New Roman" w:cs="Times New Roman"/>
          <w:sz w:val="24"/>
          <w:szCs w:val="24"/>
        </w:rPr>
        <w:t xml:space="preserve">(RACN 22-03-2017 Artificial and natural lighting) </w:t>
      </w:r>
      <w:r w:rsidR="0034394A" w:rsidRPr="00305C69">
        <w:rPr>
          <w:rFonts w:ascii="Times New Roman" w:hAnsi="Times New Roman" w:cs="Times New Roman"/>
          <w:sz w:val="24"/>
          <w:szCs w:val="24"/>
        </w:rPr>
        <w:t>and international</w:t>
      </w:r>
      <w:r w:rsidR="00F33C0E" w:rsidRPr="00305C69">
        <w:rPr>
          <w:rFonts w:ascii="Times New Roman" w:hAnsi="Times New Roman" w:cs="Times New Roman"/>
          <w:sz w:val="24"/>
          <w:szCs w:val="24"/>
        </w:rPr>
        <w:t xml:space="preserve"> </w:t>
      </w:r>
      <w:r w:rsidR="00C12C47" w:rsidRPr="00305C69">
        <w:rPr>
          <w:rFonts w:ascii="Times New Roman" w:hAnsi="Times New Roman" w:cs="Times New Roman"/>
          <w:sz w:val="24"/>
          <w:szCs w:val="24"/>
        </w:rPr>
        <w:t>lighting standards such as EN 12464</w:t>
      </w:r>
      <w:r w:rsidR="00F35973" w:rsidRPr="00305C69">
        <w:rPr>
          <w:rFonts w:ascii="Times New Roman" w:hAnsi="Times New Roman" w:cs="Times New Roman"/>
          <w:sz w:val="24"/>
          <w:szCs w:val="24"/>
        </w:rPr>
        <w:t>, as specified in the Technical Specifications</w:t>
      </w:r>
      <w:r w:rsidR="00AA31CD" w:rsidRPr="00305C69">
        <w:rPr>
          <w:rFonts w:ascii="Times New Roman" w:hAnsi="Times New Roman" w:cs="Times New Roman"/>
          <w:sz w:val="24"/>
          <w:szCs w:val="24"/>
        </w:rPr>
        <w:t>.</w:t>
      </w:r>
      <w:r w:rsidR="00C12C47" w:rsidRPr="00305C69">
        <w:rPr>
          <w:rFonts w:ascii="Times New Roman" w:hAnsi="Times New Roman" w:cs="Times New Roman"/>
          <w:sz w:val="24"/>
          <w:szCs w:val="24"/>
        </w:rPr>
        <w:t xml:space="preserve"> </w:t>
      </w:r>
    </w:p>
    <w:p w14:paraId="72F168B2" w14:textId="313A539F" w:rsidR="00711123" w:rsidRPr="00305C69" w:rsidRDefault="00850827" w:rsidP="00C55324">
      <w:pPr>
        <w:pStyle w:val="Heading2"/>
        <w:keepNext w:val="0"/>
        <w:keepLines w:val="0"/>
        <w:widowControl w:val="0"/>
        <w:shd w:val="clear" w:color="auto" w:fill="DBE5F1" w:themeFill="accent1" w:themeFillTint="33"/>
        <w:spacing w:before="240" w:after="240" w:line="240" w:lineRule="auto"/>
        <w:ind w:left="360" w:hanging="360"/>
        <w:jc w:val="both"/>
        <w:rPr>
          <w:rFonts w:ascii="Times New Roman" w:hAnsi="Times New Roman" w:cs="Times New Roman"/>
          <w:color w:val="auto"/>
          <w:sz w:val="24"/>
          <w:szCs w:val="24"/>
        </w:rPr>
      </w:pPr>
      <w:bookmarkStart w:id="14" w:name="_Toc192242090"/>
      <w:bookmarkEnd w:id="13"/>
      <w:r w:rsidRPr="00305C69">
        <w:rPr>
          <w:rFonts w:ascii="Times New Roman" w:hAnsi="Times New Roman" w:cs="Times New Roman"/>
          <w:color w:val="auto"/>
          <w:sz w:val="24"/>
          <w:szCs w:val="24"/>
        </w:rPr>
        <w:t xml:space="preserve">3.3 </w:t>
      </w:r>
      <w:r w:rsidR="00711123" w:rsidRPr="00305C69">
        <w:rPr>
          <w:rFonts w:ascii="Times New Roman" w:hAnsi="Times New Roman" w:cs="Times New Roman"/>
          <w:color w:val="auto"/>
          <w:sz w:val="24"/>
          <w:szCs w:val="24"/>
        </w:rPr>
        <w:t xml:space="preserve">National Legislation and Permits Required for Design and Cost </w:t>
      </w:r>
      <w:r w:rsidR="001A64DF" w:rsidRPr="00305C69">
        <w:rPr>
          <w:rFonts w:ascii="Times New Roman" w:hAnsi="Times New Roman" w:cs="Times New Roman"/>
          <w:color w:val="auto"/>
          <w:sz w:val="24"/>
          <w:szCs w:val="24"/>
        </w:rPr>
        <w:t xml:space="preserve">Estimate </w:t>
      </w:r>
      <w:r w:rsidR="00711123" w:rsidRPr="00305C69">
        <w:rPr>
          <w:rFonts w:ascii="Times New Roman" w:hAnsi="Times New Roman" w:cs="Times New Roman"/>
          <w:color w:val="auto"/>
          <w:sz w:val="24"/>
          <w:szCs w:val="24"/>
        </w:rPr>
        <w:t>Documentation</w:t>
      </w:r>
      <w:bookmarkEnd w:id="14"/>
    </w:p>
    <w:p w14:paraId="324A5C37" w14:textId="3A0215B1" w:rsidR="00711123" w:rsidRPr="00305C69" w:rsidRDefault="00711123" w:rsidP="00C55324">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The following laws of the Republic of Armenia establish the legal framework applicable to the project's activities:</w:t>
      </w:r>
    </w:p>
    <w:p w14:paraId="005791F2" w14:textId="77777777" w:rsidR="001A64DF" w:rsidRPr="00305C69" w:rsidRDefault="00711123" w:rsidP="000316D9">
      <w:pPr>
        <w:pStyle w:val="ListParagraph"/>
        <w:numPr>
          <w:ilvl w:val="0"/>
          <w:numId w:val="1"/>
        </w:numPr>
        <w:spacing w:line="240" w:lineRule="auto"/>
        <w:rPr>
          <w:rFonts w:ascii="Times New Roman" w:hAnsi="Times New Roman" w:cs="Times New Roman"/>
          <w:b/>
          <w:bCs/>
          <w:sz w:val="24"/>
          <w:szCs w:val="24"/>
          <w:lang w:val="en-GB"/>
        </w:rPr>
      </w:pPr>
      <w:r w:rsidRPr="00305C69">
        <w:rPr>
          <w:rFonts w:ascii="Times New Roman" w:hAnsi="Times New Roman" w:cs="Times New Roman"/>
          <w:b/>
          <w:bCs/>
          <w:sz w:val="24"/>
          <w:szCs w:val="24"/>
          <w:lang w:val="en-GB"/>
        </w:rPr>
        <w:t>Land Code (2001, last amended in 2022)</w:t>
      </w:r>
    </w:p>
    <w:p w14:paraId="19BBDEE5" w14:textId="3A869089" w:rsidR="00711123" w:rsidRPr="00305C69" w:rsidRDefault="00711123" w:rsidP="007D1F05">
      <w:pPr>
        <w:spacing w:line="240" w:lineRule="auto"/>
        <w:jc w:val="both"/>
        <w:rPr>
          <w:rFonts w:ascii="Times New Roman" w:hAnsi="Times New Roman" w:cs="Times New Roman"/>
          <w:b/>
          <w:bCs/>
          <w:sz w:val="24"/>
          <w:szCs w:val="24"/>
          <w:lang w:val="en-GB"/>
        </w:rPr>
      </w:pPr>
      <w:r w:rsidRPr="00305C69">
        <w:rPr>
          <w:rFonts w:ascii="Times New Roman" w:hAnsi="Times New Roman" w:cs="Times New Roman"/>
          <w:sz w:val="24"/>
          <w:szCs w:val="24"/>
          <w:lang w:val="en-GB"/>
        </w:rPr>
        <w:t>The Land Code defines the main directives for the management and use of lands under state ownership, including those allocated for various purposes such as agriculture, urban development, industry and mining, energy production, communication lines, transport, and other purposes. The Code stipulates specially protected areas, as well as forested, water-covered, and conserved lands. It also sets forth measures for the land protection and specifies the rights of state bodies, local self-governing bodies, and citizens concerning land. Any type of temporary or permanent land plot that may be required for the implementation of the Project will be acquired in accordance with the Land Code.</w:t>
      </w:r>
    </w:p>
    <w:p w14:paraId="5762B502" w14:textId="77777777" w:rsidR="00711123" w:rsidRPr="00305C69" w:rsidRDefault="00711123" w:rsidP="000316D9">
      <w:pPr>
        <w:pStyle w:val="ListParagraph"/>
        <w:numPr>
          <w:ilvl w:val="0"/>
          <w:numId w:val="1"/>
        </w:numPr>
        <w:spacing w:line="240" w:lineRule="auto"/>
        <w:rPr>
          <w:rFonts w:ascii="Times New Roman" w:hAnsi="Times New Roman" w:cs="Times New Roman"/>
          <w:b/>
          <w:bCs/>
          <w:sz w:val="24"/>
          <w:szCs w:val="24"/>
          <w:lang w:val="en-GB"/>
        </w:rPr>
      </w:pPr>
      <w:r w:rsidRPr="00305C69">
        <w:rPr>
          <w:rFonts w:ascii="Times New Roman" w:hAnsi="Times New Roman" w:cs="Times New Roman"/>
          <w:b/>
          <w:bCs/>
          <w:sz w:val="24"/>
          <w:szCs w:val="24"/>
          <w:lang w:val="en-GB"/>
        </w:rPr>
        <w:t>Labour Code (2004, last amended in 2023)</w:t>
      </w:r>
    </w:p>
    <w:p w14:paraId="2888CF65" w14:textId="77777777" w:rsidR="001A64DF" w:rsidRPr="00305C69" w:rsidRDefault="00711123" w:rsidP="00C55324">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 xml:space="preserve">The Labour Code regulates collective and individual labour relations, establishes the principles for the formation, modification, and termination of these relations, and </w:t>
      </w:r>
      <w:r w:rsidR="008566B2" w:rsidRPr="00305C69">
        <w:rPr>
          <w:rFonts w:ascii="Times New Roman" w:hAnsi="Times New Roman" w:cs="Times New Roman"/>
          <w:sz w:val="24"/>
          <w:szCs w:val="24"/>
          <w:lang w:val="en-GB"/>
        </w:rPr>
        <w:t>identifies</w:t>
      </w:r>
      <w:r w:rsidRPr="00305C69">
        <w:rPr>
          <w:rFonts w:ascii="Times New Roman" w:hAnsi="Times New Roman" w:cs="Times New Roman"/>
          <w:sz w:val="24"/>
          <w:szCs w:val="24"/>
          <w:lang w:val="en-GB"/>
        </w:rPr>
        <w:t xml:space="preserve"> the procedures for their implementation. It also defines the rights, duties, and responsibilities of the parties involved in labour relations, as well as the conditions for ensuring the safety and health of workers. All provisions of the Labour Code will apply to the Project staff, as well as to the personnel of contractors, subcontractors, and consultants involved at various stages of the Project.</w:t>
      </w:r>
    </w:p>
    <w:p w14:paraId="68D6E10B" w14:textId="34F2F9DF" w:rsidR="00711123" w:rsidRPr="00305C69" w:rsidRDefault="00711123" w:rsidP="000316D9">
      <w:pPr>
        <w:pStyle w:val="ListParagraph"/>
        <w:numPr>
          <w:ilvl w:val="0"/>
          <w:numId w:val="1"/>
        </w:numPr>
        <w:spacing w:line="240" w:lineRule="auto"/>
        <w:jc w:val="both"/>
        <w:rPr>
          <w:rFonts w:ascii="Times New Roman" w:hAnsi="Times New Roman" w:cs="Times New Roman"/>
          <w:b/>
          <w:bCs/>
          <w:sz w:val="24"/>
          <w:szCs w:val="24"/>
          <w:lang w:val="en-GB"/>
        </w:rPr>
      </w:pPr>
      <w:r w:rsidRPr="00305C69">
        <w:rPr>
          <w:rFonts w:ascii="Times New Roman" w:hAnsi="Times New Roman" w:cs="Times New Roman"/>
          <w:b/>
          <w:bCs/>
          <w:sz w:val="24"/>
          <w:szCs w:val="24"/>
          <w:lang w:val="en-GB"/>
        </w:rPr>
        <w:t>Law on Atmospheric Air Protection (1994, last amended in 2022)</w:t>
      </w:r>
    </w:p>
    <w:p w14:paraId="168464ED" w14:textId="4D851337" w:rsidR="00711123" w:rsidRPr="00305C69" w:rsidRDefault="00711123" w:rsidP="00C55324">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 xml:space="preserve">The purpose of this law is to ensure </w:t>
      </w:r>
      <w:r w:rsidR="008566B2" w:rsidRPr="00305C69">
        <w:rPr>
          <w:rFonts w:ascii="Times New Roman" w:hAnsi="Times New Roman" w:cs="Times New Roman"/>
          <w:sz w:val="24"/>
          <w:szCs w:val="24"/>
          <w:lang w:val="en-GB"/>
        </w:rPr>
        <w:t>favourable</w:t>
      </w:r>
      <w:r w:rsidRPr="00305C69">
        <w:rPr>
          <w:rFonts w:ascii="Times New Roman" w:hAnsi="Times New Roman" w:cs="Times New Roman"/>
          <w:sz w:val="24"/>
          <w:szCs w:val="24"/>
          <w:lang w:val="en-GB"/>
        </w:rPr>
        <w:t xml:space="preserve"> air quality for human health and the environment by protecting it from pollution (both natural and anthropogenic), eliminating and preventing negative impacts on atmospheric air, climate, and biodiversity. The law also regulate</w:t>
      </w:r>
      <w:r w:rsidR="008566B2" w:rsidRPr="00305C69">
        <w:rPr>
          <w:rFonts w:ascii="Times New Roman" w:hAnsi="Times New Roman" w:cs="Times New Roman"/>
          <w:sz w:val="24"/>
          <w:szCs w:val="24"/>
          <w:lang w:val="en-GB"/>
        </w:rPr>
        <w:t>s</w:t>
      </w:r>
      <w:r w:rsidR="00870DCB" w:rsidRPr="00305C69">
        <w:rPr>
          <w:rFonts w:ascii="Times New Roman" w:hAnsi="Times New Roman" w:cs="Times New Roman"/>
          <w:sz w:val="24"/>
          <w:szCs w:val="24"/>
          <w:lang w:val="en-GB"/>
        </w:rPr>
        <w:t xml:space="preserve"> public relations in the sphere</w:t>
      </w:r>
      <w:r w:rsidRPr="00305C69">
        <w:rPr>
          <w:rFonts w:ascii="Times New Roman" w:hAnsi="Times New Roman" w:cs="Times New Roman"/>
          <w:sz w:val="24"/>
          <w:szCs w:val="24"/>
          <w:lang w:val="en-GB"/>
        </w:rPr>
        <w:t xml:space="preserve"> of air protection, prevent and reduce harmful chemical and biological </w:t>
      </w:r>
      <w:r w:rsidR="00870DCB" w:rsidRPr="00305C69">
        <w:rPr>
          <w:rFonts w:ascii="Times New Roman" w:hAnsi="Times New Roman" w:cs="Times New Roman"/>
          <w:sz w:val="24"/>
          <w:szCs w:val="24"/>
          <w:lang w:val="en-GB"/>
        </w:rPr>
        <w:t>impacts</w:t>
      </w:r>
      <w:r w:rsidRPr="00305C69">
        <w:rPr>
          <w:rFonts w:ascii="Times New Roman" w:hAnsi="Times New Roman" w:cs="Times New Roman"/>
          <w:sz w:val="24"/>
          <w:szCs w:val="24"/>
          <w:lang w:val="en-GB"/>
        </w:rPr>
        <w:t xml:space="preserve"> on the atmosphere, eliminate the irreversible consequences of air pollution, and ensure the completeness and accessibility of information on air pollution. This law also regulates emission licenses and sets maximum </w:t>
      </w:r>
      <w:r w:rsidR="00D6570E" w:rsidRPr="00305C69">
        <w:rPr>
          <w:rFonts w:ascii="Times New Roman" w:hAnsi="Times New Roman" w:cs="Times New Roman"/>
          <w:sz w:val="24"/>
          <w:szCs w:val="24"/>
          <w:lang w:val="en-GB"/>
        </w:rPr>
        <w:t xml:space="preserve">permitted </w:t>
      </w:r>
      <w:r w:rsidRPr="00305C69">
        <w:rPr>
          <w:rFonts w:ascii="Times New Roman" w:hAnsi="Times New Roman" w:cs="Times New Roman"/>
          <w:sz w:val="24"/>
          <w:szCs w:val="24"/>
          <w:lang w:val="en-GB"/>
        </w:rPr>
        <w:t>concentrations for atmospheric air pollution, among other provisions.</w:t>
      </w:r>
    </w:p>
    <w:p w14:paraId="702095B0" w14:textId="77777777" w:rsidR="00870DCB" w:rsidRPr="00305C69" w:rsidRDefault="00870DCB" w:rsidP="000316D9">
      <w:pPr>
        <w:pStyle w:val="ListParagraph"/>
        <w:numPr>
          <w:ilvl w:val="0"/>
          <w:numId w:val="1"/>
        </w:numPr>
        <w:spacing w:line="240" w:lineRule="auto"/>
        <w:rPr>
          <w:rFonts w:ascii="Times New Roman" w:hAnsi="Times New Roman" w:cs="Times New Roman"/>
          <w:b/>
          <w:bCs/>
          <w:sz w:val="24"/>
          <w:szCs w:val="24"/>
          <w:lang w:val="en-GB"/>
        </w:rPr>
      </w:pPr>
      <w:r w:rsidRPr="00305C69">
        <w:rPr>
          <w:rFonts w:ascii="Times New Roman" w:hAnsi="Times New Roman" w:cs="Times New Roman"/>
          <w:b/>
          <w:bCs/>
          <w:sz w:val="24"/>
          <w:szCs w:val="24"/>
          <w:lang w:val="en-GB"/>
        </w:rPr>
        <w:t xml:space="preserve">Law on Waste (2004, last amendment in 2015) </w:t>
      </w:r>
    </w:p>
    <w:p w14:paraId="2D1B669E" w14:textId="057CC0DF" w:rsidR="00870DCB" w:rsidRPr="00305C69" w:rsidRDefault="00870DCB" w:rsidP="00C55324">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 xml:space="preserve">The law regulates legal-economic relations related to the collection, transfer, storage, development, volume reduction, and prevention of negative impacts on human health and the environment. The law </w:t>
      </w:r>
      <w:r w:rsidRPr="00305C69">
        <w:rPr>
          <w:rFonts w:ascii="Times New Roman" w:hAnsi="Times New Roman" w:cs="Times New Roman"/>
          <w:sz w:val="24"/>
          <w:szCs w:val="24"/>
          <w:lang w:val="en-GB"/>
        </w:rPr>
        <w:lastRenderedPageBreak/>
        <w:t xml:space="preserve">defines the objects of waste usage, the main principles and directions of state policy, the principles of state standardization, inventory of statistical data and their implementation, requirements and mechanisms for their enforcement, principles of waste processing, requirements for waste </w:t>
      </w:r>
      <w:r w:rsidR="00C86268" w:rsidRPr="00305C69">
        <w:rPr>
          <w:rFonts w:ascii="Times New Roman" w:hAnsi="Times New Roman" w:cs="Times New Roman"/>
          <w:sz w:val="24"/>
          <w:szCs w:val="24"/>
          <w:lang w:val="en-GB"/>
        </w:rPr>
        <w:t>management</w:t>
      </w:r>
      <w:r w:rsidRPr="00305C69">
        <w:rPr>
          <w:rFonts w:ascii="Times New Roman" w:hAnsi="Times New Roman" w:cs="Times New Roman"/>
          <w:sz w:val="24"/>
          <w:szCs w:val="24"/>
          <w:lang w:val="en-GB"/>
        </w:rPr>
        <w:t xml:space="preserve">, measures aimed at reducing the quantity of waste for state monitoring, including natural resource usage fees, as well as the compensation for damages caused to human health and the environment by legal and physical entities due to waste usage, along with the </w:t>
      </w:r>
      <w:r w:rsidR="00C86268" w:rsidRPr="00305C69">
        <w:rPr>
          <w:rFonts w:ascii="Times New Roman" w:hAnsi="Times New Roman" w:cs="Times New Roman"/>
          <w:sz w:val="24"/>
          <w:szCs w:val="24"/>
          <w:lang w:val="en-GB"/>
        </w:rPr>
        <w:t xml:space="preserve">legal </w:t>
      </w:r>
      <w:r w:rsidRPr="00305C69">
        <w:rPr>
          <w:rFonts w:ascii="Times New Roman" w:hAnsi="Times New Roman" w:cs="Times New Roman"/>
          <w:sz w:val="24"/>
          <w:szCs w:val="24"/>
          <w:lang w:val="en-GB"/>
        </w:rPr>
        <w:t>requirements</w:t>
      </w:r>
      <w:r w:rsidR="00C86268" w:rsidRPr="00305C69">
        <w:rPr>
          <w:rFonts w:ascii="Times New Roman" w:hAnsi="Times New Roman" w:cs="Times New Roman"/>
          <w:sz w:val="24"/>
          <w:szCs w:val="24"/>
          <w:lang w:val="en-GB"/>
        </w:rPr>
        <w:t xml:space="preserve"> on </w:t>
      </w:r>
      <w:r w:rsidRPr="00305C69">
        <w:rPr>
          <w:rFonts w:ascii="Times New Roman" w:hAnsi="Times New Roman" w:cs="Times New Roman"/>
          <w:sz w:val="24"/>
          <w:szCs w:val="24"/>
          <w:lang w:val="en-GB"/>
        </w:rPr>
        <w:t xml:space="preserve"> state monitoring, and legal violations</w:t>
      </w:r>
      <w:r w:rsidR="00C86268" w:rsidRPr="00305C69">
        <w:rPr>
          <w:rFonts w:ascii="Times New Roman" w:hAnsi="Times New Roman" w:cs="Times New Roman"/>
          <w:sz w:val="24"/>
          <w:szCs w:val="24"/>
          <w:lang w:val="en-GB"/>
        </w:rPr>
        <w:t xml:space="preserve"> in the waste management protocols</w:t>
      </w:r>
      <w:r w:rsidRPr="00305C69">
        <w:rPr>
          <w:rFonts w:ascii="Times New Roman" w:hAnsi="Times New Roman" w:cs="Times New Roman"/>
          <w:sz w:val="24"/>
          <w:szCs w:val="24"/>
          <w:lang w:val="en-GB"/>
        </w:rPr>
        <w:t>. The law defines the rights and obligations of state administration and local self-govern</w:t>
      </w:r>
      <w:r w:rsidR="00D6570E" w:rsidRPr="00305C69">
        <w:rPr>
          <w:rFonts w:ascii="Times New Roman" w:hAnsi="Times New Roman" w:cs="Times New Roman"/>
          <w:sz w:val="24"/>
          <w:szCs w:val="24"/>
          <w:lang w:val="en-GB"/>
        </w:rPr>
        <w:t xml:space="preserve">ing </w:t>
      </w:r>
      <w:r w:rsidRPr="00305C69">
        <w:rPr>
          <w:rFonts w:ascii="Times New Roman" w:hAnsi="Times New Roman" w:cs="Times New Roman"/>
          <w:sz w:val="24"/>
          <w:szCs w:val="24"/>
          <w:lang w:val="en-GB"/>
        </w:rPr>
        <w:t>bodies as legal and physical entities.</w:t>
      </w:r>
    </w:p>
    <w:p w14:paraId="0F3C819C" w14:textId="12D3239E" w:rsidR="00870DCB" w:rsidRPr="00305C69" w:rsidRDefault="00870DCB" w:rsidP="000316D9">
      <w:pPr>
        <w:pStyle w:val="ListParagraph"/>
        <w:numPr>
          <w:ilvl w:val="0"/>
          <w:numId w:val="1"/>
        </w:numPr>
        <w:spacing w:line="240" w:lineRule="auto"/>
        <w:rPr>
          <w:rFonts w:ascii="Times New Roman" w:hAnsi="Times New Roman" w:cs="Times New Roman"/>
          <w:b/>
          <w:bCs/>
          <w:sz w:val="24"/>
          <w:szCs w:val="24"/>
          <w:lang w:val="en-GB"/>
        </w:rPr>
      </w:pPr>
      <w:r w:rsidRPr="00305C69">
        <w:rPr>
          <w:rFonts w:ascii="Times New Roman" w:hAnsi="Times New Roman" w:cs="Times New Roman"/>
          <w:b/>
          <w:bCs/>
          <w:sz w:val="24"/>
          <w:szCs w:val="24"/>
          <w:lang w:val="en-GB"/>
        </w:rPr>
        <w:t xml:space="preserve">Law </w:t>
      </w:r>
      <w:r w:rsidR="00A87E40" w:rsidRPr="00305C69">
        <w:rPr>
          <w:rFonts w:ascii="Times New Roman" w:hAnsi="Times New Roman" w:cs="Times New Roman"/>
          <w:b/>
          <w:bCs/>
          <w:sz w:val="24"/>
          <w:szCs w:val="24"/>
          <w:lang w:val="en-GB"/>
        </w:rPr>
        <w:t xml:space="preserve">on Environmental Impact Assessment and Expert Examination </w:t>
      </w:r>
      <w:r w:rsidRPr="00305C69">
        <w:rPr>
          <w:rFonts w:ascii="Times New Roman" w:hAnsi="Times New Roman" w:cs="Times New Roman"/>
          <w:b/>
          <w:bCs/>
          <w:sz w:val="24"/>
          <w:szCs w:val="24"/>
          <w:lang w:val="en-GB"/>
        </w:rPr>
        <w:t xml:space="preserve">(2014, last amendment in 2023) </w:t>
      </w:r>
      <w:r w:rsidR="007D1F05" w:rsidRPr="00305C69">
        <w:rPr>
          <w:rFonts w:ascii="Times New Roman" w:hAnsi="Times New Roman" w:cs="Times New Roman"/>
          <w:b/>
          <w:bCs/>
          <w:sz w:val="24"/>
          <w:szCs w:val="24"/>
          <w:lang w:val="en-GB"/>
        </w:rPr>
        <w:t>and EIB environmental and social requirements</w:t>
      </w:r>
    </w:p>
    <w:p w14:paraId="1F44F8B8" w14:textId="663DB9C9" w:rsidR="00870DCB" w:rsidRPr="00305C69" w:rsidRDefault="00870DCB" w:rsidP="00C55324">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The "</w:t>
      </w:r>
      <w:r w:rsidR="00A87E40" w:rsidRPr="00305C69">
        <w:rPr>
          <w:rFonts w:ascii="Times New Roman" w:hAnsi="Times New Roman" w:cs="Times New Roman"/>
          <w:sz w:val="24"/>
          <w:szCs w:val="24"/>
          <w:lang w:val="en-GB"/>
        </w:rPr>
        <w:t>Law on Environmental Impact Assessment and Expert Examination</w:t>
      </w:r>
      <w:r w:rsidRPr="00305C69">
        <w:rPr>
          <w:rFonts w:ascii="Times New Roman" w:hAnsi="Times New Roman" w:cs="Times New Roman"/>
          <w:sz w:val="24"/>
          <w:szCs w:val="24"/>
          <w:lang w:val="en-GB"/>
        </w:rPr>
        <w:t>" (EIA</w:t>
      </w:r>
      <w:r w:rsidR="00A87E40" w:rsidRPr="00305C69">
        <w:rPr>
          <w:rFonts w:ascii="Times New Roman" w:hAnsi="Times New Roman" w:cs="Times New Roman"/>
          <w:sz w:val="24"/>
          <w:szCs w:val="24"/>
          <w:lang w:val="en-GB"/>
        </w:rPr>
        <w:t>EE</w:t>
      </w:r>
      <w:r w:rsidRPr="00305C69">
        <w:rPr>
          <w:rFonts w:ascii="Times New Roman" w:hAnsi="Times New Roman" w:cs="Times New Roman"/>
          <w:sz w:val="24"/>
          <w:szCs w:val="24"/>
          <w:lang w:val="en-GB"/>
        </w:rPr>
        <w:t xml:space="preserve">) provides the legal basis for conducting and </w:t>
      </w:r>
      <w:r w:rsidR="00F6285A" w:rsidRPr="00305C69">
        <w:rPr>
          <w:rFonts w:ascii="Times New Roman" w:hAnsi="Times New Roman" w:cs="Times New Roman"/>
          <w:sz w:val="24"/>
          <w:szCs w:val="24"/>
          <w:lang w:val="en-GB"/>
        </w:rPr>
        <w:t>applying</w:t>
      </w:r>
      <w:r w:rsidRPr="00305C69">
        <w:rPr>
          <w:rFonts w:ascii="Times New Roman" w:hAnsi="Times New Roman" w:cs="Times New Roman"/>
          <w:sz w:val="24"/>
          <w:szCs w:val="24"/>
          <w:lang w:val="en-GB"/>
        </w:rPr>
        <w:t xml:space="preserve"> state expertise of planned activities and concepts, as well as presents the standard steps of the Environmental Impact Assessment (EIA) process for various projects and activities in Armenia. The planned activities are classified </w:t>
      </w:r>
      <w:r w:rsidR="003F2F87" w:rsidRPr="00305C69">
        <w:rPr>
          <w:rFonts w:ascii="Times New Roman" w:hAnsi="Times New Roman" w:cs="Times New Roman"/>
          <w:sz w:val="24"/>
          <w:szCs w:val="24"/>
          <w:lang w:val="en-GB"/>
        </w:rPr>
        <w:t>given the severity of potential environmental impacts, and</w:t>
      </w:r>
      <w:r w:rsidRPr="00305C69">
        <w:rPr>
          <w:rFonts w:ascii="Times New Roman" w:hAnsi="Times New Roman" w:cs="Times New Roman"/>
          <w:sz w:val="24"/>
          <w:szCs w:val="24"/>
          <w:lang w:val="en-GB"/>
        </w:rPr>
        <w:t xml:space="preserve"> reflect different levels of environmental impact assessment according</w:t>
      </w:r>
      <w:r w:rsidR="003F2F87" w:rsidRPr="00305C69">
        <w:rPr>
          <w:rFonts w:ascii="Times New Roman" w:hAnsi="Times New Roman" w:cs="Times New Roman"/>
          <w:sz w:val="24"/>
          <w:szCs w:val="24"/>
          <w:lang w:val="en-GB"/>
        </w:rPr>
        <w:t>ly</w:t>
      </w:r>
      <w:r w:rsidRPr="00305C69">
        <w:rPr>
          <w:rFonts w:ascii="Times New Roman" w:hAnsi="Times New Roman" w:cs="Times New Roman"/>
          <w:sz w:val="24"/>
          <w:szCs w:val="24"/>
          <w:lang w:val="en-GB"/>
        </w:rPr>
        <w:t>. Chapter 3</w:t>
      </w:r>
      <w:r w:rsidR="003F2F87" w:rsidRPr="00305C69">
        <w:rPr>
          <w:rFonts w:ascii="Times New Roman" w:hAnsi="Times New Roman" w:cs="Times New Roman"/>
          <w:sz w:val="24"/>
          <w:szCs w:val="24"/>
        </w:rPr>
        <w:t xml:space="preserve"> of the law defines </w:t>
      </w:r>
      <w:r w:rsidR="003F2F87" w:rsidRPr="00305C69">
        <w:rPr>
          <w:rFonts w:ascii="Times New Roman" w:hAnsi="Times New Roman" w:cs="Times New Roman"/>
          <w:sz w:val="24"/>
          <w:szCs w:val="24"/>
          <w:lang w:val="en-GB"/>
        </w:rPr>
        <w:t>a</w:t>
      </w:r>
      <w:r w:rsidRPr="00305C69">
        <w:rPr>
          <w:rFonts w:ascii="Times New Roman" w:hAnsi="Times New Roman" w:cs="Times New Roman"/>
          <w:sz w:val="24"/>
          <w:szCs w:val="24"/>
          <w:lang w:val="en-GB"/>
        </w:rPr>
        <w:t xml:space="preserve">ctivities </w:t>
      </w:r>
      <w:r w:rsidR="003F2F87" w:rsidRPr="00305C69">
        <w:rPr>
          <w:rFonts w:ascii="Times New Roman" w:hAnsi="Times New Roman" w:cs="Times New Roman"/>
          <w:sz w:val="24"/>
          <w:szCs w:val="24"/>
          <w:lang w:val="en-GB"/>
        </w:rPr>
        <w:t>s</w:t>
      </w:r>
      <w:r w:rsidRPr="00305C69">
        <w:rPr>
          <w:rFonts w:ascii="Times New Roman" w:hAnsi="Times New Roman" w:cs="Times New Roman"/>
          <w:sz w:val="24"/>
          <w:szCs w:val="24"/>
          <w:lang w:val="en-GB"/>
        </w:rPr>
        <w:t xml:space="preserve">ubject to </w:t>
      </w:r>
      <w:r w:rsidR="003F2F87" w:rsidRPr="00305C69">
        <w:rPr>
          <w:rFonts w:ascii="Times New Roman" w:hAnsi="Times New Roman" w:cs="Times New Roman"/>
          <w:sz w:val="24"/>
          <w:szCs w:val="24"/>
          <w:lang w:val="en-GB"/>
        </w:rPr>
        <w:t>EIA and e</w:t>
      </w:r>
      <w:r w:rsidRPr="00305C69">
        <w:rPr>
          <w:rFonts w:ascii="Times New Roman" w:hAnsi="Times New Roman" w:cs="Times New Roman"/>
          <w:sz w:val="24"/>
          <w:szCs w:val="24"/>
          <w:lang w:val="en-GB"/>
        </w:rPr>
        <w:t>xpertise. The requirements for the composition of the preliminary assessment application are presented in Appendix 1 of th</w:t>
      </w:r>
      <w:r w:rsidR="003F2F87" w:rsidRPr="00305C69">
        <w:rPr>
          <w:rFonts w:ascii="Times New Roman" w:hAnsi="Times New Roman" w:cs="Times New Roman"/>
          <w:sz w:val="24"/>
          <w:szCs w:val="24"/>
          <w:lang w:val="en-GB"/>
        </w:rPr>
        <w:t>is</w:t>
      </w:r>
      <w:r w:rsidRPr="00305C69">
        <w:rPr>
          <w:rFonts w:ascii="Times New Roman" w:hAnsi="Times New Roman" w:cs="Times New Roman"/>
          <w:sz w:val="24"/>
          <w:szCs w:val="24"/>
          <w:lang w:val="en-GB"/>
        </w:rPr>
        <w:t xml:space="preserve"> Terms of Reference.</w:t>
      </w:r>
    </w:p>
    <w:p w14:paraId="3406636A" w14:textId="07471925" w:rsidR="00870DCB" w:rsidRPr="00305C69" w:rsidRDefault="00870DCB"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15" w:name="_Toc192242091"/>
      <w:r w:rsidRPr="00305C69">
        <w:rPr>
          <w:rFonts w:ascii="Times New Roman" w:hAnsi="Times New Roman" w:cs="Times New Roman"/>
          <w:iCs/>
          <w:color w:val="auto"/>
          <w:sz w:val="24"/>
          <w:szCs w:val="24"/>
          <w:lang w:val="af-ZA" w:eastAsia="en-US"/>
        </w:rPr>
        <w:t>Scope of the Consultant's Activities</w:t>
      </w:r>
      <w:bookmarkEnd w:id="15"/>
    </w:p>
    <w:p w14:paraId="7420B8AA" w14:textId="5BD6BFA2" w:rsidR="00870DCB" w:rsidRPr="00305C69" w:rsidRDefault="00DB6665"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Preparation of detailed technical design documents and bill of quantity for </w:t>
      </w:r>
      <w:r w:rsidR="00FF2B98" w:rsidRPr="00305C69">
        <w:rPr>
          <w:rFonts w:ascii="Times New Roman" w:eastAsiaTheme="minorHAnsi" w:hAnsi="Times New Roman" w:cs="Times New Roman"/>
          <w:bCs/>
          <w:sz w:val="24"/>
          <w:szCs w:val="24"/>
        </w:rPr>
        <w:t>health center</w:t>
      </w:r>
      <w:r w:rsidR="00FF2B98" w:rsidRPr="00305C69">
        <w:rPr>
          <w:rFonts w:ascii="Times New Roman" w:hAnsi="Times New Roman" w:cs="Times New Roman"/>
          <w:bCs/>
          <w:sz w:val="24"/>
          <w:szCs w:val="24"/>
        </w:rPr>
        <w:t>s</w:t>
      </w:r>
      <w:r w:rsidR="00FF2B98" w:rsidRPr="00305C69">
        <w:rPr>
          <w:rFonts w:ascii="Times New Roman" w:hAnsi="Times New Roman" w:cs="Times New Roman"/>
          <w:sz w:val="24"/>
          <w:szCs w:val="24"/>
        </w:rPr>
        <w:t xml:space="preserve"> </w:t>
      </w:r>
      <w:r w:rsidRPr="00305C69">
        <w:rPr>
          <w:rFonts w:ascii="Times New Roman" w:hAnsi="Times New Roman" w:cs="Times New Roman"/>
          <w:sz w:val="24"/>
          <w:szCs w:val="24"/>
        </w:rPr>
        <w:t>within the scope of this assignment</w:t>
      </w:r>
      <w:r w:rsidRPr="00305C69">
        <w:rPr>
          <w:rFonts w:ascii="Times New Roman" w:hAnsi="Times New Roman" w:cs="Times New Roman"/>
          <w:sz w:val="24"/>
          <w:szCs w:val="24"/>
          <w:lang w:val="hy-AM"/>
        </w:rPr>
        <w:t xml:space="preserve">․ </w:t>
      </w:r>
    </w:p>
    <w:p w14:paraId="265945D3" w14:textId="472E3DB4" w:rsidR="00870DCB" w:rsidRPr="00305C69" w:rsidRDefault="00870DCB"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Ensuring the compliance of </w:t>
      </w:r>
      <w:r w:rsidR="00DB6665" w:rsidRPr="00305C69">
        <w:rPr>
          <w:rFonts w:ascii="Times New Roman" w:hAnsi="Times New Roman" w:cs="Times New Roman"/>
          <w:sz w:val="24"/>
          <w:szCs w:val="24"/>
        </w:rPr>
        <w:t>proposed solutions</w:t>
      </w:r>
      <w:r w:rsidR="00BE19E6"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with the current </w:t>
      </w:r>
      <w:r w:rsidR="00BE19E6" w:rsidRPr="00305C69">
        <w:rPr>
          <w:rFonts w:ascii="Times New Roman" w:hAnsi="Times New Roman" w:cs="Times New Roman"/>
          <w:sz w:val="24"/>
          <w:szCs w:val="24"/>
        </w:rPr>
        <w:t xml:space="preserve">construction </w:t>
      </w:r>
      <w:r w:rsidRPr="00305C69">
        <w:rPr>
          <w:rFonts w:ascii="Times New Roman" w:hAnsi="Times New Roman" w:cs="Times New Roman"/>
          <w:sz w:val="24"/>
          <w:szCs w:val="24"/>
        </w:rPr>
        <w:t xml:space="preserve">norms </w:t>
      </w:r>
      <w:r w:rsidR="00BE19E6" w:rsidRPr="00305C69">
        <w:rPr>
          <w:rFonts w:ascii="Times New Roman" w:hAnsi="Times New Roman" w:cs="Times New Roman"/>
          <w:sz w:val="24"/>
          <w:szCs w:val="24"/>
        </w:rPr>
        <w:t xml:space="preserve">and technical requirements </w:t>
      </w:r>
      <w:r w:rsidRPr="00305C69">
        <w:rPr>
          <w:rFonts w:ascii="Times New Roman" w:hAnsi="Times New Roman" w:cs="Times New Roman"/>
          <w:sz w:val="24"/>
          <w:szCs w:val="24"/>
        </w:rPr>
        <w:t xml:space="preserve">of the Republic of Armenia, </w:t>
      </w:r>
      <w:r w:rsidR="009D22FE" w:rsidRPr="00305C69">
        <w:rPr>
          <w:rFonts w:ascii="Times New Roman" w:hAnsi="Times New Roman" w:cs="Times New Roman"/>
          <w:sz w:val="24"/>
          <w:szCs w:val="24"/>
        </w:rPr>
        <w:t xml:space="preserve">along with requirements defined by </w:t>
      </w:r>
      <w:r w:rsidRPr="00305C69">
        <w:rPr>
          <w:rFonts w:ascii="Times New Roman" w:hAnsi="Times New Roman" w:cs="Times New Roman"/>
          <w:sz w:val="24"/>
          <w:szCs w:val="24"/>
        </w:rPr>
        <w:t xml:space="preserve">the </w:t>
      </w:r>
      <w:r w:rsidR="00BE19E6" w:rsidRPr="00305C69">
        <w:rPr>
          <w:rFonts w:ascii="Times New Roman" w:hAnsi="Times New Roman" w:cs="Times New Roman"/>
          <w:sz w:val="24"/>
          <w:szCs w:val="24"/>
        </w:rPr>
        <w:t>C</w:t>
      </w:r>
      <w:r w:rsidRPr="00305C69">
        <w:rPr>
          <w:rFonts w:ascii="Times New Roman" w:hAnsi="Times New Roman" w:cs="Times New Roman"/>
          <w:sz w:val="24"/>
          <w:szCs w:val="24"/>
        </w:rPr>
        <w:t>lient</w:t>
      </w:r>
      <w:r w:rsidR="009D22FE" w:rsidRPr="00305C69">
        <w:rPr>
          <w:rFonts w:ascii="Times New Roman" w:hAnsi="Times New Roman" w:cs="Times New Roman"/>
          <w:sz w:val="24"/>
          <w:szCs w:val="24"/>
        </w:rPr>
        <w:t xml:space="preserve"> and</w:t>
      </w:r>
      <w:r w:rsidRPr="00305C69">
        <w:rPr>
          <w:rFonts w:ascii="Times New Roman" w:hAnsi="Times New Roman" w:cs="Times New Roman"/>
          <w:sz w:val="24"/>
          <w:szCs w:val="24"/>
        </w:rPr>
        <w:t xml:space="preserve"> the </w:t>
      </w:r>
      <w:r w:rsidR="009D22FE" w:rsidRPr="00305C69">
        <w:rPr>
          <w:rFonts w:ascii="Times New Roman" w:hAnsi="Times New Roman" w:cs="Times New Roman"/>
          <w:sz w:val="24"/>
          <w:szCs w:val="24"/>
        </w:rPr>
        <w:t xml:space="preserve">protection policies by </w:t>
      </w:r>
      <w:r w:rsidRPr="00305C69">
        <w:rPr>
          <w:rFonts w:ascii="Times New Roman" w:hAnsi="Times New Roman" w:cs="Times New Roman"/>
          <w:sz w:val="24"/>
          <w:szCs w:val="24"/>
        </w:rPr>
        <w:t>European Investment Bank</w:t>
      </w:r>
      <w:r w:rsidR="009D22FE" w:rsidRPr="00305C69">
        <w:rPr>
          <w:rFonts w:ascii="Times New Roman" w:hAnsi="Times New Roman" w:cs="Times New Roman"/>
          <w:sz w:val="24"/>
          <w:szCs w:val="24"/>
        </w:rPr>
        <w:t xml:space="preserve"> (EIB). These policies</w:t>
      </w:r>
      <w:r w:rsidRPr="00305C69">
        <w:rPr>
          <w:rFonts w:ascii="Times New Roman" w:hAnsi="Times New Roman" w:cs="Times New Roman"/>
          <w:sz w:val="24"/>
          <w:szCs w:val="24"/>
        </w:rPr>
        <w:t xml:space="preserve"> </w:t>
      </w:r>
      <w:r w:rsidR="009D22FE" w:rsidRPr="00305C69">
        <w:rPr>
          <w:rFonts w:ascii="Times New Roman" w:hAnsi="Times New Roman" w:cs="Times New Roman"/>
          <w:sz w:val="24"/>
          <w:szCs w:val="24"/>
        </w:rPr>
        <w:t xml:space="preserve">include </w:t>
      </w:r>
      <w:r w:rsidRPr="00305C69">
        <w:rPr>
          <w:rFonts w:ascii="Times New Roman" w:hAnsi="Times New Roman" w:cs="Times New Roman"/>
          <w:sz w:val="24"/>
          <w:szCs w:val="24"/>
        </w:rPr>
        <w:t xml:space="preserve">the framework for environmental and social risk management, the resettlement policy framework, and </w:t>
      </w:r>
      <w:r w:rsidR="00F6285A" w:rsidRPr="00305C69">
        <w:rPr>
          <w:rFonts w:ascii="Times New Roman" w:hAnsi="Times New Roman" w:cs="Times New Roman"/>
          <w:sz w:val="24"/>
          <w:szCs w:val="24"/>
        </w:rPr>
        <w:t>special</w:t>
      </w:r>
      <w:r w:rsidRPr="00305C69">
        <w:rPr>
          <w:rFonts w:ascii="Times New Roman" w:hAnsi="Times New Roman" w:cs="Times New Roman"/>
          <w:sz w:val="24"/>
          <w:szCs w:val="24"/>
        </w:rPr>
        <w:t xml:space="preserve"> environmental management plans</w:t>
      </w:r>
      <w:r w:rsidR="00C6365F" w:rsidRPr="00305C69">
        <w:rPr>
          <w:rFonts w:ascii="Times New Roman" w:hAnsi="Times New Roman" w:cs="Times New Roman"/>
          <w:sz w:val="24"/>
          <w:szCs w:val="24"/>
        </w:rPr>
        <w:t>, as well as economic viability of investments</w:t>
      </w:r>
      <w:r w:rsidRPr="00305C69">
        <w:rPr>
          <w:rFonts w:ascii="Times New Roman" w:hAnsi="Times New Roman" w:cs="Times New Roman"/>
          <w:sz w:val="24"/>
          <w:szCs w:val="24"/>
        </w:rPr>
        <w:t>.</w:t>
      </w:r>
    </w:p>
    <w:p w14:paraId="49D87111" w14:textId="2C26959D" w:rsidR="00870DCB" w:rsidRPr="00305C69" w:rsidRDefault="00870DCB"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Conducting </w:t>
      </w:r>
      <w:r w:rsidR="00EF0E5F" w:rsidRPr="00305C69">
        <w:rPr>
          <w:rFonts w:ascii="Times New Roman" w:hAnsi="Times New Roman" w:cs="Times New Roman"/>
          <w:sz w:val="24"/>
          <w:szCs w:val="24"/>
        </w:rPr>
        <w:t>geodetic</w:t>
      </w:r>
      <w:r w:rsidR="001E7D08" w:rsidRPr="00305C69">
        <w:rPr>
          <w:rFonts w:ascii="Times New Roman" w:hAnsi="Times New Roman" w:cs="Times New Roman"/>
          <w:sz w:val="24"/>
          <w:szCs w:val="24"/>
        </w:rPr>
        <w:t xml:space="preserve">, </w:t>
      </w:r>
      <w:r w:rsidRPr="00305C69">
        <w:rPr>
          <w:rFonts w:ascii="Times New Roman" w:hAnsi="Times New Roman" w:cs="Times New Roman"/>
          <w:sz w:val="24"/>
          <w:szCs w:val="24"/>
        </w:rPr>
        <w:t>geological</w:t>
      </w:r>
      <w:r w:rsidR="009F7E33"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topographic, and cadastral surveys of the area, </w:t>
      </w:r>
      <w:r w:rsidR="00F6285A" w:rsidRPr="00305C69">
        <w:rPr>
          <w:rFonts w:ascii="Times New Roman" w:hAnsi="Times New Roman" w:cs="Times New Roman"/>
          <w:sz w:val="24"/>
          <w:szCs w:val="24"/>
        </w:rPr>
        <w:t>processing</w:t>
      </w:r>
      <w:r w:rsidRPr="00305C69">
        <w:rPr>
          <w:rFonts w:ascii="Times New Roman" w:hAnsi="Times New Roman" w:cs="Times New Roman"/>
          <w:sz w:val="24"/>
          <w:szCs w:val="24"/>
        </w:rPr>
        <w:t xml:space="preserve"> the relevant documentation.</w:t>
      </w:r>
    </w:p>
    <w:p w14:paraId="1ADAEF45" w14:textId="473374C7" w:rsidR="00267485" w:rsidRPr="00305C69" w:rsidRDefault="00415ABD"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Conducting </w:t>
      </w:r>
      <w:r w:rsidR="00884ABA" w:rsidRPr="00305C69">
        <w:rPr>
          <w:rFonts w:ascii="Times New Roman" w:hAnsi="Times New Roman" w:cs="Times New Roman"/>
          <w:sz w:val="24"/>
          <w:szCs w:val="24"/>
        </w:rPr>
        <w:t>site visit to verify the data presented in the EAR and update any outdated information, such as historical energy bills or interventions implemented after the completion of the EAR</w:t>
      </w:r>
      <w:r w:rsidRPr="00305C69">
        <w:rPr>
          <w:rFonts w:ascii="Times New Roman" w:hAnsi="Times New Roman" w:cs="Times New Roman"/>
          <w:sz w:val="24"/>
          <w:szCs w:val="24"/>
        </w:rPr>
        <w:t>.</w:t>
      </w:r>
    </w:p>
    <w:p w14:paraId="0F76629C" w14:textId="2F4D3BE9" w:rsidR="00870DCB" w:rsidRPr="00305C69" w:rsidRDefault="00266B91"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Obtaining ‘no objection’ on the developed technical designs from respective stakeholders.</w:t>
      </w:r>
    </w:p>
    <w:p w14:paraId="4BB1AE72" w14:textId="51E7DA34" w:rsidR="00870DCB" w:rsidRPr="00305C69" w:rsidRDefault="00870DCB"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If necessary, submitting a written inquiry to the </w:t>
      </w:r>
      <w:r w:rsidR="00F6285A" w:rsidRPr="00305C69">
        <w:rPr>
          <w:rFonts w:ascii="Times New Roman" w:hAnsi="Times New Roman" w:cs="Times New Roman"/>
          <w:sz w:val="24"/>
          <w:szCs w:val="24"/>
        </w:rPr>
        <w:t xml:space="preserve">“Center of Expertise for Environmental Impact Assessment” </w:t>
      </w:r>
      <w:r w:rsidRPr="00305C69">
        <w:rPr>
          <w:rFonts w:ascii="Times New Roman" w:hAnsi="Times New Roman" w:cs="Times New Roman"/>
          <w:sz w:val="24"/>
          <w:szCs w:val="24"/>
        </w:rPr>
        <w:t xml:space="preserve">SNCO of the Ministry of Environment of the Republic of Armenia regarding the EIA. Submitting the written inquiry/response to the </w:t>
      </w:r>
      <w:r w:rsidR="000613B3" w:rsidRPr="00305C69">
        <w:rPr>
          <w:rFonts w:ascii="Times New Roman" w:hAnsi="Times New Roman" w:cs="Times New Roman"/>
          <w:sz w:val="24"/>
          <w:szCs w:val="24"/>
        </w:rPr>
        <w:t>C</w:t>
      </w:r>
      <w:r w:rsidRPr="00305C69">
        <w:rPr>
          <w:rFonts w:ascii="Times New Roman" w:hAnsi="Times New Roman" w:cs="Times New Roman"/>
          <w:sz w:val="24"/>
          <w:szCs w:val="24"/>
        </w:rPr>
        <w:t>lient. If required, making the state payment /15,000 AMD/. Conducting the EIA (if necessary) falls within the Consultant's obligations.</w:t>
      </w:r>
    </w:p>
    <w:p w14:paraId="7A7E38F5" w14:textId="77777777" w:rsidR="00870DCB" w:rsidRPr="00305C69" w:rsidRDefault="00870DCB"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Assisting the client in obtaining and submitting technical conditions, baseline data, and other documents necessary for design and construction as defined by the laws of the Republic of Armenia.</w:t>
      </w:r>
    </w:p>
    <w:p w14:paraId="575BFE45" w14:textId="77777777" w:rsidR="00870DCB" w:rsidRPr="00305C69" w:rsidRDefault="00870DCB" w:rsidP="000316D9">
      <w:pPr>
        <w:numPr>
          <w:ilvl w:val="0"/>
          <w:numId w:val="18"/>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Performing author's supervision during the construction.</w:t>
      </w:r>
    </w:p>
    <w:p w14:paraId="7F36933A" w14:textId="77777777" w:rsidR="003068AC" w:rsidRPr="00305C69" w:rsidRDefault="003068AC" w:rsidP="00C55324">
      <w:pPr>
        <w:spacing w:after="0" w:line="240" w:lineRule="auto"/>
        <w:ind w:left="720"/>
        <w:jc w:val="both"/>
        <w:rPr>
          <w:rFonts w:ascii="Times New Roman" w:hAnsi="Times New Roman" w:cs="Times New Roman"/>
          <w:sz w:val="24"/>
          <w:szCs w:val="24"/>
        </w:rPr>
      </w:pPr>
    </w:p>
    <w:p w14:paraId="6BBB0311" w14:textId="77777777" w:rsidR="00870DCB" w:rsidRPr="00305C69" w:rsidRDefault="00870DCB"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The Consultant is obliged to:</w:t>
      </w:r>
    </w:p>
    <w:p w14:paraId="00718BB4" w14:textId="21830C85" w:rsidR="00AA4615" w:rsidRPr="00305C69" w:rsidRDefault="00870DCB" w:rsidP="000316D9">
      <w:pPr>
        <w:pStyle w:val="ListParagraph"/>
        <w:numPr>
          <w:ilvl w:val="0"/>
          <w:numId w:val="19"/>
        </w:numPr>
        <w:spacing w:line="240" w:lineRule="auto"/>
        <w:ind w:left="284" w:hanging="284"/>
        <w:jc w:val="both"/>
        <w:rPr>
          <w:rFonts w:ascii="Times New Roman" w:hAnsi="Times New Roman" w:cs="Times New Roman"/>
          <w:b/>
          <w:bCs/>
          <w:sz w:val="24"/>
          <w:szCs w:val="24"/>
        </w:rPr>
      </w:pPr>
      <w:r w:rsidRPr="00305C69">
        <w:rPr>
          <w:rFonts w:ascii="Times New Roman" w:hAnsi="Times New Roman" w:cs="Times New Roman"/>
          <w:b/>
          <w:bCs/>
          <w:sz w:val="24"/>
          <w:szCs w:val="24"/>
        </w:rPr>
        <w:lastRenderedPageBreak/>
        <w:t xml:space="preserve">During the design phase </w:t>
      </w:r>
    </w:p>
    <w:p w14:paraId="1F093ADB" w14:textId="77777777" w:rsidR="00870DCB" w:rsidRPr="00305C69" w:rsidRDefault="00870DCB"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Based on the Technical Specification provided by the Client, fulfill all requirements, including:</w:t>
      </w:r>
    </w:p>
    <w:p w14:paraId="40239B75" w14:textId="26EE5B51" w:rsidR="00870DCB" w:rsidRPr="00305C69" w:rsidRDefault="00870DCB"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Assist the Client in the development of the </w:t>
      </w:r>
      <w:r w:rsidR="00936AB7" w:rsidRPr="00305C69">
        <w:rPr>
          <w:rFonts w:ascii="Times New Roman" w:hAnsi="Times New Roman" w:cs="Times New Roman"/>
          <w:b/>
          <w:bCs/>
          <w:sz w:val="24"/>
          <w:szCs w:val="24"/>
        </w:rPr>
        <w:t>architectural</w:t>
      </w:r>
      <w:r w:rsidR="00B70093" w:rsidRPr="00FA4545">
        <w:rPr>
          <w:rFonts w:ascii="Times New Roman" w:hAnsi="Times New Roman" w:cs="Times New Roman"/>
          <w:b/>
          <w:bCs/>
          <w:sz w:val="24"/>
          <w:szCs w:val="24"/>
        </w:rPr>
        <w:t xml:space="preserve"> </w:t>
      </w:r>
      <w:r w:rsidRPr="00FA4545">
        <w:rPr>
          <w:rFonts w:ascii="Times New Roman" w:hAnsi="Times New Roman" w:cs="Times New Roman"/>
          <w:b/>
          <w:sz w:val="24"/>
        </w:rPr>
        <w:t>design assignment</w:t>
      </w:r>
      <w:r w:rsidRPr="00305C69">
        <w:rPr>
          <w:rFonts w:ascii="Times New Roman" w:hAnsi="Times New Roman" w:cs="Times New Roman"/>
          <w:sz w:val="24"/>
          <w:szCs w:val="24"/>
        </w:rPr>
        <w:t xml:space="preserve"> </w:t>
      </w:r>
      <w:r w:rsidR="00B70093" w:rsidRPr="00305C69">
        <w:rPr>
          <w:rFonts w:ascii="Times New Roman" w:hAnsi="Times New Roman" w:cs="Times New Roman"/>
          <w:sz w:val="24"/>
          <w:szCs w:val="24"/>
        </w:rPr>
        <w:t xml:space="preserve">(required in obtaining construction and other permits) </w:t>
      </w:r>
      <w:r w:rsidRPr="00305C69">
        <w:rPr>
          <w:rFonts w:ascii="Times New Roman" w:hAnsi="Times New Roman" w:cs="Times New Roman"/>
          <w:sz w:val="24"/>
          <w:szCs w:val="24"/>
        </w:rPr>
        <w:t>and provid</w:t>
      </w:r>
      <w:r w:rsidR="00B70093" w:rsidRPr="00305C69">
        <w:rPr>
          <w:rFonts w:ascii="Times New Roman" w:hAnsi="Times New Roman" w:cs="Times New Roman"/>
          <w:sz w:val="24"/>
          <w:szCs w:val="24"/>
        </w:rPr>
        <w:t>e</w:t>
      </w:r>
      <w:r w:rsidRPr="00305C69">
        <w:rPr>
          <w:rFonts w:ascii="Times New Roman" w:hAnsi="Times New Roman" w:cs="Times New Roman"/>
          <w:sz w:val="24"/>
          <w:szCs w:val="24"/>
        </w:rPr>
        <w:t xml:space="preserve"> necessary information regarding </w:t>
      </w:r>
      <w:r w:rsidR="00B70093" w:rsidRPr="00305C69">
        <w:rPr>
          <w:rFonts w:ascii="Times New Roman" w:hAnsi="Times New Roman" w:cs="Times New Roman"/>
          <w:sz w:val="24"/>
          <w:szCs w:val="24"/>
        </w:rPr>
        <w:t xml:space="preserve">applicable </w:t>
      </w:r>
      <w:r w:rsidRPr="00305C69">
        <w:rPr>
          <w:rFonts w:ascii="Times New Roman" w:hAnsi="Times New Roman" w:cs="Times New Roman"/>
          <w:sz w:val="24"/>
          <w:szCs w:val="24"/>
        </w:rPr>
        <w:t xml:space="preserve">normative requirements </w:t>
      </w:r>
      <w:r w:rsidR="00B70093" w:rsidRPr="00305C69">
        <w:rPr>
          <w:rFonts w:ascii="Times New Roman" w:hAnsi="Times New Roman" w:cs="Times New Roman"/>
          <w:sz w:val="24"/>
          <w:szCs w:val="24"/>
        </w:rPr>
        <w:t xml:space="preserve">within the assignment in subject.  </w:t>
      </w:r>
    </w:p>
    <w:p w14:paraId="310FA9D0" w14:textId="7770DE8F" w:rsidR="00870DCB" w:rsidRPr="00305C69" w:rsidRDefault="00870DCB"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Participat</w:t>
      </w:r>
      <w:r w:rsidR="00AA4615" w:rsidRPr="00305C69">
        <w:rPr>
          <w:rFonts w:ascii="Times New Roman" w:hAnsi="Times New Roman" w:cs="Times New Roman"/>
          <w:sz w:val="24"/>
          <w:szCs w:val="24"/>
        </w:rPr>
        <w:t>e</w:t>
      </w:r>
      <w:r w:rsidRPr="00305C69">
        <w:rPr>
          <w:rFonts w:ascii="Times New Roman" w:hAnsi="Times New Roman" w:cs="Times New Roman"/>
          <w:sz w:val="24"/>
          <w:szCs w:val="24"/>
        </w:rPr>
        <w:t xml:space="preserve"> in training and </w:t>
      </w:r>
      <w:r w:rsidR="00865FFC" w:rsidRPr="00305C69">
        <w:rPr>
          <w:rFonts w:ascii="Times New Roman" w:hAnsi="Times New Roman" w:cs="Times New Roman"/>
          <w:sz w:val="24"/>
          <w:szCs w:val="24"/>
        </w:rPr>
        <w:t xml:space="preserve">capacity building sessions </w:t>
      </w:r>
      <w:r w:rsidRPr="00305C69">
        <w:rPr>
          <w:rFonts w:ascii="Times New Roman" w:hAnsi="Times New Roman" w:cs="Times New Roman"/>
          <w:sz w:val="24"/>
          <w:szCs w:val="24"/>
        </w:rPr>
        <w:t>organized by the Client.</w:t>
      </w:r>
    </w:p>
    <w:p w14:paraId="40F26BAD" w14:textId="29742BD5" w:rsidR="00870DCB" w:rsidRPr="00305C69" w:rsidRDefault="009A33A2"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Assist the Client in the preparations for and participate in </w:t>
      </w:r>
      <w:r w:rsidR="00870DCB" w:rsidRPr="00305C69">
        <w:rPr>
          <w:rFonts w:ascii="Times New Roman" w:hAnsi="Times New Roman" w:cs="Times New Roman"/>
          <w:bCs/>
          <w:sz w:val="24"/>
          <w:szCs w:val="24"/>
        </w:rPr>
        <w:t>public hearings</w:t>
      </w:r>
      <w:r w:rsidR="00870DCB" w:rsidRPr="00305C69">
        <w:rPr>
          <w:rFonts w:ascii="Times New Roman" w:hAnsi="Times New Roman" w:cs="Times New Roman"/>
          <w:sz w:val="24"/>
          <w:szCs w:val="24"/>
        </w:rPr>
        <w:t xml:space="preserve"> </w:t>
      </w:r>
      <w:r w:rsidR="00AA4615" w:rsidRPr="00305C69">
        <w:rPr>
          <w:rFonts w:ascii="Times New Roman" w:hAnsi="Times New Roman" w:cs="Times New Roman"/>
          <w:sz w:val="24"/>
          <w:szCs w:val="24"/>
        </w:rPr>
        <w:t>of</w:t>
      </w:r>
      <w:r w:rsidR="00870DCB" w:rsidRPr="00305C69">
        <w:rPr>
          <w:rFonts w:ascii="Times New Roman" w:hAnsi="Times New Roman" w:cs="Times New Roman"/>
          <w:sz w:val="24"/>
          <w:szCs w:val="24"/>
        </w:rPr>
        <w:t xml:space="preserve"> the project as required by Armenian legislation.</w:t>
      </w:r>
    </w:p>
    <w:p w14:paraId="34F5948B" w14:textId="35520966" w:rsidR="0017294F" w:rsidRPr="00305C69" w:rsidRDefault="00E645F7"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Verify</w:t>
      </w:r>
      <w:r w:rsidR="00B70093" w:rsidRPr="00305C69">
        <w:rPr>
          <w:rFonts w:ascii="Times New Roman" w:hAnsi="Times New Roman" w:cs="Times New Roman"/>
          <w:sz w:val="24"/>
          <w:szCs w:val="24"/>
        </w:rPr>
        <w:t xml:space="preserve"> </w:t>
      </w:r>
      <w:r w:rsidRPr="00305C69">
        <w:rPr>
          <w:rFonts w:ascii="Times New Roman" w:hAnsi="Times New Roman" w:cs="Times New Roman"/>
          <w:sz w:val="24"/>
          <w:szCs w:val="24"/>
        </w:rPr>
        <w:t>on-site</w:t>
      </w:r>
      <w:r w:rsidR="00B70093" w:rsidRPr="00305C69">
        <w:rPr>
          <w:rFonts w:ascii="Times New Roman" w:hAnsi="Times New Roman" w:cs="Times New Roman"/>
          <w:sz w:val="24"/>
          <w:szCs w:val="24"/>
        </w:rPr>
        <w:t xml:space="preserve"> </w:t>
      </w:r>
      <w:r w:rsidRPr="00305C69">
        <w:rPr>
          <w:rFonts w:ascii="Times New Roman" w:hAnsi="Times New Roman" w:cs="Times New Roman"/>
          <w:sz w:val="24"/>
          <w:szCs w:val="24"/>
        </w:rPr>
        <w:t>the accuracy of the provided technical conditions and other baseline data and their compliance with the design requirements.</w:t>
      </w:r>
    </w:p>
    <w:p w14:paraId="5E89C73B" w14:textId="26C1669B" w:rsidR="006B7D63" w:rsidRPr="00305C69" w:rsidRDefault="00792298"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Perform </w:t>
      </w:r>
      <w:r w:rsidRPr="00305C69">
        <w:rPr>
          <w:rFonts w:ascii="Times New Roman" w:hAnsi="Times New Roman" w:cs="Times New Roman"/>
          <w:bCs/>
          <w:sz w:val="24"/>
          <w:szCs w:val="24"/>
        </w:rPr>
        <w:t>detailed measurements</w:t>
      </w:r>
      <w:r w:rsidRPr="00305C69">
        <w:rPr>
          <w:rFonts w:ascii="Times New Roman" w:hAnsi="Times New Roman" w:cs="Times New Roman"/>
          <w:sz w:val="24"/>
          <w:szCs w:val="24"/>
        </w:rPr>
        <w:t xml:space="preserve"> </w:t>
      </w:r>
      <w:r w:rsidR="005F486D" w:rsidRPr="00305C69">
        <w:rPr>
          <w:rFonts w:ascii="Times New Roman" w:hAnsi="Times New Roman" w:cs="Times New Roman"/>
          <w:sz w:val="24"/>
          <w:szCs w:val="24"/>
        </w:rPr>
        <w:t xml:space="preserve">in order to validate actual dimensions prior to any design activities. </w:t>
      </w:r>
    </w:p>
    <w:p w14:paraId="053E2AE4" w14:textId="648A1E8D" w:rsidR="00870DCB" w:rsidRPr="00305C69" w:rsidRDefault="00870DCB" w:rsidP="000316D9">
      <w:pPr>
        <w:pStyle w:val="ListParagraph"/>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Prepar</w:t>
      </w:r>
      <w:r w:rsidR="00BF5E79" w:rsidRPr="00305C69">
        <w:rPr>
          <w:rFonts w:ascii="Times New Roman" w:hAnsi="Times New Roman" w:cs="Times New Roman"/>
          <w:sz w:val="24"/>
          <w:szCs w:val="24"/>
        </w:rPr>
        <w:t>e</w:t>
      </w:r>
      <w:r w:rsidRPr="00305C69">
        <w:rPr>
          <w:rFonts w:ascii="Times New Roman" w:hAnsi="Times New Roman" w:cs="Times New Roman"/>
          <w:sz w:val="24"/>
          <w:szCs w:val="24"/>
        </w:rPr>
        <w:t xml:space="preserve"> detailed drawings for the </w:t>
      </w:r>
      <w:r w:rsidR="00C84AC5" w:rsidRPr="00305C69">
        <w:rPr>
          <w:rFonts w:ascii="Times New Roman" w:hAnsi="Times New Roman" w:cs="Times New Roman"/>
          <w:sz w:val="24"/>
          <w:szCs w:val="24"/>
        </w:rPr>
        <w:t>proposed solutions including but not limited to thermal insulation of the building envelope, the HVAC</w:t>
      </w:r>
      <w:r w:rsidR="005F486D" w:rsidRPr="00305C69">
        <w:rPr>
          <w:rFonts w:ascii="Times New Roman" w:hAnsi="Times New Roman" w:cs="Times New Roman"/>
          <w:sz w:val="24"/>
          <w:szCs w:val="24"/>
        </w:rPr>
        <w:t xml:space="preserve"> system</w:t>
      </w:r>
      <w:r w:rsidR="00C84AC5" w:rsidRPr="00305C69">
        <w:rPr>
          <w:rFonts w:ascii="Times New Roman" w:hAnsi="Times New Roman" w:cs="Times New Roman"/>
          <w:sz w:val="24"/>
          <w:szCs w:val="24"/>
        </w:rPr>
        <w:t xml:space="preserve">, cold </w:t>
      </w:r>
      <w:r w:rsidR="005F486D" w:rsidRPr="00305C69">
        <w:rPr>
          <w:rFonts w:ascii="Times New Roman" w:hAnsi="Times New Roman" w:cs="Times New Roman"/>
          <w:sz w:val="24"/>
          <w:szCs w:val="24"/>
        </w:rPr>
        <w:t>and sanitary hot water supply</w:t>
      </w:r>
      <w:r w:rsidR="00C84AC5" w:rsidRPr="00305C69">
        <w:rPr>
          <w:rFonts w:ascii="Times New Roman" w:hAnsi="Times New Roman" w:cs="Times New Roman"/>
          <w:sz w:val="24"/>
          <w:szCs w:val="24"/>
        </w:rPr>
        <w:t>, natural gas and electricity supply, indoor and outdoor lighting systems</w:t>
      </w:r>
      <w:r w:rsidR="00936AB7" w:rsidRPr="00305C69">
        <w:rPr>
          <w:rFonts w:ascii="Times New Roman" w:hAnsi="Times New Roman" w:cs="Times New Roman"/>
          <w:sz w:val="24"/>
          <w:szCs w:val="24"/>
        </w:rPr>
        <w:t>, renewable energy systems’ integration</w:t>
      </w:r>
      <w:r w:rsidR="00C84AC5" w:rsidRPr="00305C69">
        <w:rPr>
          <w:rFonts w:ascii="Times New Roman" w:hAnsi="Times New Roman" w:cs="Times New Roman"/>
          <w:sz w:val="24"/>
          <w:szCs w:val="24"/>
        </w:rPr>
        <w:t>.</w:t>
      </w:r>
      <w:r w:rsidR="00E52F4C" w:rsidRPr="00305C69">
        <w:rPr>
          <w:rFonts w:ascii="Times New Roman" w:hAnsi="Times New Roman" w:cs="Times New Roman"/>
          <w:sz w:val="24"/>
          <w:szCs w:val="24"/>
        </w:rPr>
        <w:t xml:space="preserve"> </w:t>
      </w:r>
    </w:p>
    <w:p w14:paraId="64FEC197" w14:textId="026823DC" w:rsidR="00F8599F" w:rsidRPr="00305C69" w:rsidRDefault="00F8599F" w:rsidP="000316D9">
      <w:pPr>
        <w:pStyle w:val="ListParagraph"/>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Develop design documents for seismic upgrades, according to the seismic survey results</w:t>
      </w:r>
      <w:r w:rsidR="00B53E12" w:rsidRPr="00305C69">
        <w:rPr>
          <w:rFonts w:ascii="Times New Roman" w:hAnsi="Times New Roman" w:cs="Times New Roman"/>
          <w:sz w:val="24"/>
          <w:szCs w:val="24"/>
        </w:rPr>
        <w:t>.</w:t>
      </w:r>
    </w:p>
    <w:p w14:paraId="3D001B0F" w14:textId="6BE66DFE" w:rsidR="00870DCB" w:rsidRPr="00305C69" w:rsidRDefault="00B53E12"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Realize the assignment in a timely manner given the timeline defined in </w:t>
      </w:r>
      <w:r w:rsidR="00870DCB" w:rsidRPr="00305C69">
        <w:rPr>
          <w:rFonts w:ascii="Times New Roman" w:hAnsi="Times New Roman" w:cs="Times New Roman"/>
          <w:sz w:val="24"/>
          <w:szCs w:val="24"/>
        </w:rPr>
        <w:t>the contract.</w:t>
      </w:r>
    </w:p>
    <w:p w14:paraId="481AEB0F" w14:textId="2B5C3F03" w:rsidR="00870DCB" w:rsidRPr="00305C69" w:rsidRDefault="001A7921"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Ensure compliance of the proposed solutions with national construction norm</w:t>
      </w:r>
      <w:r w:rsidR="00C26E22" w:rsidRPr="00305C69">
        <w:rPr>
          <w:rFonts w:ascii="Times New Roman" w:hAnsi="Times New Roman" w:cs="Times New Roman"/>
          <w:sz w:val="24"/>
          <w:szCs w:val="24"/>
        </w:rPr>
        <w:t>s</w:t>
      </w:r>
      <w:r w:rsidRPr="00305C69">
        <w:rPr>
          <w:rFonts w:ascii="Times New Roman" w:hAnsi="Times New Roman" w:cs="Times New Roman"/>
          <w:sz w:val="24"/>
          <w:szCs w:val="24"/>
        </w:rPr>
        <w:t>, technical regulations and technical specifications (presented as Annexes to this ToR)</w:t>
      </w:r>
      <w:r w:rsidR="00F90E42" w:rsidRPr="00305C69">
        <w:rPr>
          <w:rFonts w:ascii="Times New Roman" w:hAnsi="Times New Roman" w:cs="Times New Roman"/>
          <w:sz w:val="24"/>
          <w:szCs w:val="24"/>
          <w:lang w:val="hy-AM"/>
        </w:rPr>
        <w:t xml:space="preserve">․ </w:t>
      </w:r>
    </w:p>
    <w:p w14:paraId="4BB88BC5" w14:textId="0D95FC42" w:rsidR="00870DCB" w:rsidRPr="00305C69" w:rsidRDefault="00BF5E79" w:rsidP="000316D9">
      <w:pPr>
        <w:numPr>
          <w:ilvl w:val="0"/>
          <w:numId w:val="20"/>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A</w:t>
      </w:r>
      <w:r w:rsidR="00870DCB" w:rsidRPr="00305C69">
        <w:rPr>
          <w:rFonts w:ascii="Times New Roman" w:hAnsi="Times New Roman" w:cs="Times New Roman"/>
          <w:sz w:val="24"/>
          <w:szCs w:val="24"/>
        </w:rPr>
        <w:t>dher</w:t>
      </w:r>
      <w:r w:rsidRPr="00305C69">
        <w:rPr>
          <w:rFonts w:ascii="Times New Roman" w:hAnsi="Times New Roman" w:cs="Times New Roman"/>
          <w:sz w:val="24"/>
          <w:szCs w:val="24"/>
        </w:rPr>
        <w:t>e</w:t>
      </w:r>
      <w:r w:rsidR="00870DCB" w:rsidRPr="00305C69">
        <w:rPr>
          <w:rFonts w:ascii="Times New Roman" w:hAnsi="Times New Roman" w:cs="Times New Roman"/>
          <w:sz w:val="24"/>
          <w:szCs w:val="24"/>
        </w:rPr>
        <w:t xml:space="preserve"> to the normative requirements for seismic resistance applicable to </w:t>
      </w:r>
      <w:r w:rsidR="00B046A5" w:rsidRPr="00305C69">
        <w:rPr>
          <w:rFonts w:ascii="Times New Roman" w:hAnsi="Times New Roman" w:cs="Times New Roman"/>
          <w:sz w:val="24"/>
          <w:szCs w:val="24"/>
        </w:rPr>
        <w:t>reconstruction</w:t>
      </w:r>
      <w:r w:rsidR="0028229A" w:rsidRPr="00305C69">
        <w:rPr>
          <w:rFonts w:ascii="Times New Roman" w:hAnsi="Times New Roman" w:cs="Times New Roman"/>
          <w:sz w:val="24"/>
          <w:szCs w:val="24"/>
        </w:rPr>
        <w:t xml:space="preserve"> </w:t>
      </w:r>
      <w:r w:rsidR="00126AD5" w:rsidRPr="00305C69">
        <w:rPr>
          <w:rFonts w:ascii="Times New Roman" w:hAnsi="Times New Roman" w:cs="Times New Roman"/>
          <w:sz w:val="24"/>
          <w:szCs w:val="24"/>
        </w:rPr>
        <w:t>of buildings</w:t>
      </w:r>
      <w:r w:rsidRPr="00305C69">
        <w:rPr>
          <w:rFonts w:ascii="Times New Roman" w:hAnsi="Times New Roman" w:cs="Times New Roman"/>
          <w:sz w:val="24"/>
          <w:szCs w:val="24"/>
        </w:rPr>
        <w:t>, when developing building designs</w:t>
      </w:r>
      <w:r w:rsidR="00870DCB" w:rsidRPr="00305C69">
        <w:rPr>
          <w:rFonts w:ascii="Times New Roman" w:hAnsi="Times New Roman" w:cs="Times New Roman"/>
          <w:sz w:val="24"/>
          <w:szCs w:val="24"/>
        </w:rPr>
        <w:t>.</w:t>
      </w:r>
    </w:p>
    <w:p w14:paraId="5B490E1C" w14:textId="77777777" w:rsidR="00DB6312" w:rsidRPr="00300D79" w:rsidRDefault="00DB6312" w:rsidP="00DB6312">
      <w:pPr>
        <w:numPr>
          <w:ilvl w:val="0"/>
          <w:numId w:val="20"/>
        </w:numPr>
        <w:spacing w:after="0" w:line="240" w:lineRule="auto"/>
        <w:jc w:val="both"/>
        <w:rPr>
          <w:rFonts w:ascii="Times New Roman" w:hAnsi="Times New Roman" w:cs="Times New Roman"/>
          <w:sz w:val="24"/>
          <w:szCs w:val="24"/>
        </w:rPr>
      </w:pPr>
      <w:r w:rsidRPr="00300D79">
        <w:rPr>
          <w:rFonts w:ascii="Times New Roman" w:hAnsi="Times New Roman" w:cs="Times New Roman"/>
          <w:sz w:val="24"/>
          <w:szCs w:val="24"/>
        </w:rPr>
        <w:t>Make the necessary adjustments to the design, considering Client's comments and feedback.</w:t>
      </w:r>
    </w:p>
    <w:p w14:paraId="1CAF35F2" w14:textId="77777777" w:rsidR="00DB6312" w:rsidRPr="00300D79" w:rsidRDefault="00DB6312" w:rsidP="00DB6312">
      <w:pPr>
        <w:numPr>
          <w:ilvl w:val="0"/>
          <w:numId w:val="20"/>
        </w:numPr>
        <w:spacing w:after="0" w:line="240" w:lineRule="auto"/>
        <w:jc w:val="both"/>
        <w:rPr>
          <w:rFonts w:ascii="Times New Roman" w:hAnsi="Times New Roman" w:cs="Times New Roman"/>
          <w:sz w:val="24"/>
          <w:szCs w:val="24"/>
        </w:rPr>
      </w:pPr>
      <w:r w:rsidRPr="00300D79">
        <w:rPr>
          <w:rFonts w:ascii="Times New Roman" w:hAnsi="Times New Roman" w:cs="Times New Roman"/>
          <w:sz w:val="24"/>
          <w:szCs w:val="24"/>
        </w:rPr>
        <w:t>Take into account the comments and suggestions by expert examination</w:t>
      </w:r>
      <w:r w:rsidRPr="00300D79">
        <w:rPr>
          <w:rFonts w:ascii="Times New Roman" w:hAnsi="Times New Roman" w:cs="Times New Roman"/>
          <w:sz w:val="24"/>
          <w:szCs w:val="24"/>
          <w:lang w:val="hy-AM"/>
        </w:rPr>
        <w:t xml:space="preserve"> </w:t>
      </w:r>
      <w:r w:rsidRPr="00300D79">
        <w:rPr>
          <w:rFonts w:ascii="Times New Roman" w:hAnsi="Times New Roman" w:cs="Times New Roman"/>
          <w:sz w:val="24"/>
          <w:szCs w:val="24"/>
        </w:rPr>
        <w:t>(environmental, fire safety, technical safety, simple, etc.) and make appropriate amendments as needed.</w:t>
      </w:r>
    </w:p>
    <w:p w14:paraId="08B53C5D" w14:textId="77777777" w:rsidR="00DB6312" w:rsidRPr="00300D79" w:rsidRDefault="00DB6312" w:rsidP="00DB6312">
      <w:pPr>
        <w:numPr>
          <w:ilvl w:val="0"/>
          <w:numId w:val="20"/>
        </w:numPr>
        <w:spacing w:after="0" w:line="240" w:lineRule="auto"/>
        <w:jc w:val="both"/>
        <w:rPr>
          <w:rFonts w:ascii="Times New Roman" w:hAnsi="Times New Roman" w:cs="Times New Roman"/>
          <w:sz w:val="24"/>
          <w:szCs w:val="24"/>
        </w:rPr>
      </w:pPr>
      <w:r w:rsidRPr="00300D79">
        <w:rPr>
          <w:rFonts w:ascii="Times New Roman" w:hAnsi="Times New Roman" w:cs="Times New Roman"/>
          <w:sz w:val="24"/>
          <w:szCs w:val="24"/>
        </w:rPr>
        <w:t>Consider the comments and suggestions from international experts (if any) regarding the project and making appropriate adjustments as needed.</w:t>
      </w:r>
    </w:p>
    <w:p w14:paraId="2BD97F26" w14:textId="77777777" w:rsidR="00DB6312" w:rsidRPr="00300D79" w:rsidRDefault="00DB6312" w:rsidP="00DB6312">
      <w:pPr>
        <w:numPr>
          <w:ilvl w:val="0"/>
          <w:numId w:val="20"/>
        </w:numPr>
        <w:spacing w:after="0" w:line="240" w:lineRule="auto"/>
        <w:jc w:val="both"/>
        <w:rPr>
          <w:rFonts w:ascii="Times New Roman" w:hAnsi="Times New Roman" w:cs="Times New Roman"/>
          <w:sz w:val="24"/>
          <w:szCs w:val="24"/>
        </w:rPr>
      </w:pPr>
      <w:r w:rsidRPr="00300D79">
        <w:rPr>
          <w:rFonts w:ascii="Times New Roman" w:hAnsi="Times New Roman" w:cs="Times New Roman"/>
          <w:sz w:val="24"/>
          <w:szCs w:val="24"/>
        </w:rPr>
        <w:t>Obtain approval of the final design by respective (community leaders, authorized (interested) bodies, supplier organizations, etc.) in accordance with Armenian legislation.</w:t>
      </w:r>
    </w:p>
    <w:p w14:paraId="51EF9398" w14:textId="77777777" w:rsidR="00DB6312" w:rsidRPr="00300D79" w:rsidRDefault="00DB6312" w:rsidP="00DB6312">
      <w:pPr>
        <w:numPr>
          <w:ilvl w:val="0"/>
          <w:numId w:val="20"/>
        </w:numPr>
        <w:spacing w:after="0" w:line="240" w:lineRule="auto"/>
        <w:jc w:val="both"/>
        <w:rPr>
          <w:rFonts w:ascii="Times New Roman" w:hAnsi="Times New Roman" w:cs="Times New Roman"/>
          <w:sz w:val="24"/>
          <w:szCs w:val="24"/>
        </w:rPr>
      </w:pPr>
      <w:r w:rsidRPr="00300D79">
        <w:rPr>
          <w:rFonts w:ascii="Times New Roman" w:hAnsi="Times New Roman" w:cs="Times New Roman"/>
          <w:sz w:val="24"/>
          <w:szCs w:val="24"/>
        </w:rPr>
        <w:t>In cases defined by Armenian law, prepare and submit the preliminary assessment application for environmental impact for state environmental expert examination (if necessary).</w:t>
      </w:r>
    </w:p>
    <w:p w14:paraId="6EFE104C" w14:textId="77777777" w:rsidR="00DB6312" w:rsidRPr="00300D79" w:rsidRDefault="00DB6312" w:rsidP="00DB6312">
      <w:pPr>
        <w:spacing w:after="0" w:line="240" w:lineRule="auto"/>
        <w:ind w:left="720"/>
        <w:jc w:val="both"/>
        <w:rPr>
          <w:rFonts w:ascii="Times New Roman" w:hAnsi="Times New Roman" w:cs="Times New Roman"/>
          <w:sz w:val="24"/>
          <w:szCs w:val="24"/>
        </w:rPr>
      </w:pPr>
    </w:p>
    <w:p w14:paraId="28890C11" w14:textId="77777777" w:rsidR="003068AC" w:rsidRPr="00305C69" w:rsidRDefault="003068AC" w:rsidP="00C55324">
      <w:pPr>
        <w:spacing w:after="0" w:line="240" w:lineRule="auto"/>
        <w:ind w:left="720"/>
        <w:jc w:val="both"/>
        <w:rPr>
          <w:rFonts w:ascii="Times New Roman" w:hAnsi="Times New Roman" w:cs="Times New Roman"/>
          <w:sz w:val="24"/>
          <w:szCs w:val="24"/>
        </w:rPr>
      </w:pPr>
    </w:p>
    <w:p w14:paraId="6981D095" w14:textId="2F61EB83" w:rsidR="00272EAE" w:rsidRPr="00305C69" w:rsidRDefault="00BF5E79" w:rsidP="000316D9">
      <w:pPr>
        <w:pStyle w:val="ListParagraph"/>
        <w:numPr>
          <w:ilvl w:val="0"/>
          <w:numId w:val="19"/>
        </w:numPr>
        <w:spacing w:line="240" w:lineRule="auto"/>
        <w:ind w:left="284" w:hanging="284"/>
        <w:jc w:val="both"/>
        <w:rPr>
          <w:rFonts w:ascii="Times New Roman" w:hAnsi="Times New Roman" w:cs="Times New Roman"/>
          <w:sz w:val="24"/>
          <w:szCs w:val="24"/>
        </w:rPr>
      </w:pPr>
      <w:r w:rsidRPr="00305C69">
        <w:rPr>
          <w:rFonts w:ascii="Times New Roman" w:hAnsi="Times New Roman" w:cs="Times New Roman"/>
          <w:b/>
          <w:bCs/>
          <w:sz w:val="24"/>
          <w:szCs w:val="24"/>
        </w:rPr>
        <w:t xml:space="preserve">Author's Supervision </w:t>
      </w:r>
      <w:r w:rsidRPr="00305C69">
        <w:rPr>
          <w:rFonts w:ascii="Times New Roman" w:hAnsi="Times New Roman" w:cs="Times New Roman"/>
          <w:sz w:val="24"/>
          <w:szCs w:val="24"/>
        </w:rPr>
        <w:t xml:space="preserve">shall be carried out in </w:t>
      </w:r>
      <w:r w:rsidR="00B4030F" w:rsidRPr="00305C69">
        <w:rPr>
          <w:rFonts w:ascii="Times New Roman" w:hAnsi="Times New Roman" w:cs="Times New Roman"/>
          <w:sz w:val="24"/>
          <w:szCs w:val="24"/>
        </w:rPr>
        <w:t xml:space="preserve">line </w:t>
      </w:r>
      <w:r w:rsidRPr="00305C69">
        <w:rPr>
          <w:rFonts w:ascii="Times New Roman" w:hAnsi="Times New Roman" w:cs="Times New Roman"/>
          <w:sz w:val="24"/>
          <w:szCs w:val="24"/>
        </w:rPr>
        <w:t xml:space="preserve">with the order </w:t>
      </w:r>
      <w:r w:rsidR="00B4030F" w:rsidRPr="00305C69">
        <w:rPr>
          <w:rFonts w:ascii="Times New Roman" w:hAnsi="Times New Roman" w:cs="Times New Roman"/>
          <w:sz w:val="24"/>
          <w:szCs w:val="24"/>
        </w:rPr>
        <w:t xml:space="preserve">No.143 dated September 28, 1998 </w:t>
      </w:r>
      <w:r w:rsidRPr="00305C69">
        <w:rPr>
          <w:rFonts w:ascii="Times New Roman" w:hAnsi="Times New Roman" w:cs="Times New Roman"/>
          <w:sz w:val="24"/>
          <w:szCs w:val="24"/>
        </w:rPr>
        <w:t xml:space="preserve">of the Minister of Urban Development of the Republic of Armenia, </w:t>
      </w:r>
      <w:r w:rsidR="00B4030F" w:rsidRPr="00305C69">
        <w:rPr>
          <w:rFonts w:ascii="Times New Roman" w:hAnsi="Times New Roman" w:cs="Times New Roman"/>
          <w:sz w:val="24"/>
          <w:szCs w:val="24"/>
        </w:rPr>
        <w:t>“</w:t>
      </w:r>
      <w:r w:rsidR="00272EAE" w:rsidRPr="00305C69">
        <w:rPr>
          <w:rFonts w:ascii="Times New Roman" w:hAnsi="Times New Roman" w:cs="Times New Roman"/>
          <w:sz w:val="24"/>
          <w:szCs w:val="24"/>
        </w:rPr>
        <w:t>I</w:t>
      </w:r>
      <w:r w:rsidRPr="00305C69">
        <w:rPr>
          <w:rFonts w:ascii="Times New Roman" w:hAnsi="Times New Roman" w:cs="Times New Roman"/>
          <w:sz w:val="24"/>
          <w:szCs w:val="24"/>
        </w:rPr>
        <w:t xml:space="preserve">nstructions on the Implementation of Author's Supervision over </w:t>
      </w:r>
      <w:r w:rsidR="00B4030F" w:rsidRPr="00305C69">
        <w:rPr>
          <w:rFonts w:ascii="Times New Roman" w:hAnsi="Times New Roman" w:cs="Times New Roman"/>
          <w:sz w:val="24"/>
          <w:szCs w:val="24"/>
        </w:rPr>
        <w:t>Construction”.</w:t>
      </w:r>
    </w:p>
    <w:p w14:paraId="0DB91E0B" w14:textId="77777777" w:rsidR="00272EAE" w:rsidRPr="00305C69" w:rsidRDefault="00272EAE" w:rsidP="00C55324">
      <w:pPr>
        <w:pStyle w:val="ListParagraph"/>
        <w:spacing w:line="240" w:lineRule="auto"/>
        <w:ind w:left="284"/>
        <w:jc w:val="both"/>
        <w:rPr>
          <w:rFonts w:ascii="Times New Roman" w:hAnsi="Times New Roman" w:cs="Times New Roman"/>
          <w:b/>
          <w:bCs/>
          <w:sz w:val="24"/>
          <w:szCs w:val="24"/>
        </w:rPr>
      </w:pPr>
    </w:p>
    <w:p w14:paraId="2524ED5B" w14:textId="77777777" w:rsidR="00272EAE" w:rsidRPr="00305C69" w:rsidRDefault="00D62139" w:rsidP="00C55324">
      <w:pPr>
        <w:pStyle w:val="ListParagraph"/>
        <w:spacing w:line="240" w:lineRule="auto"/>
        <w:ind w:left="284"/>
        <w:jc w:val="both"/>
        <w:rPr>
          <w:rFonts w:ascii="Times New Roman" w:hAnsi="Times New Roman" w:cs="Times New Roman"/>
          <w:sz w:val="24"/>
          <w:szCs w:val="24"/>
        </w:rPr>
      </w:pPr>
      <w:r w:rsidRPr="00305C69">
        <w:rPr>
          <w:rFonts w:ascii="Times New Roman" w:hAnsi="Times New Roman" w:cs="Times New Roman"/>
          <w:sz w:val="24"/>
          <w:szCs w:val="24"/>
        </w:rPr>
        <w:t xml:space="preserve">During the construction phase the author of the technical design documents must oversee the construction works and control the conformity of them with </w:t>
      </w:r>
      <w:r w:rsidR="00272EAE" w:rsidRPr="00305C69">
        <w:rPr>
          <w:rFonts w:ascii="Times New Roman" w:hAnsi="Times New Roman" w:cs="Times New Roman"/>
          <w:sz w:val="24"/>
          <w:szCs w:val="24"/>
        </w:rPr>
        <w:t>the technical design documents.</w:t>
      </w:r>
    </w:p>
    <w:p w14:paraId="20811D80" w14:textId="77777777" w:rsidR="00272EAE" w:rsidRPr="00305C69" w:rsidRDefault="00272EAE" w:rsidP="00C55324">
      <w:pPr>
        <w:pStyle w:val="ListParagraph"/>
        <w:spacing w:line="240" w:lineRule="auto"/>
        <w:ind w:left="284"/>
        <w:jc w:val="both"/>
        <w:rPr>
          <w:rFonts w:ascii="Times New Roman" w:hAnsi="Times New Roman" w:cs="Times New Roman"/>
          <w:sz w:val="24"/>
          <w:szCs w:val="24"/>
        </w:rPr>
      </w:pPr>
    </w:p>
    <w:p w14:paraId="623AB7F0" w14:textId="28ADBB95" w:rsidR="00D62139" w:rsidRPr="00305C69" w:rsidRDefault="00D45BD7" w:rsidP="00C55324">
      <w:pPr>
        <w:pStyle w:val="ListParagraph"/>
        <w:spacing w:line="240" w:lineRule="auto"/>
        <w:ind w:left="284"/>
        <w:jc w:val="both"/>
        <w:rPr>
          <w:rFonts w:ascii="Times New Roman" w:hAnsi="Times New Roman" w:cs="Times New Roman"/>
          <w:sz w:val="24"/>
          <w:szCs w:val="24"/>
        </w:rPr>
      </w:pPr>
      <w:bookmarkStart w:id="16" w:name="_Hlk212441884"/>
      <w:r w:rsidRPr="00305C69">
        <w:rPr>
          <w:rFonts w:ascii="Times New Roman" w:hAnsi="Times New Roman" w:cs="Times New Roman"/>
          <w:sz w:val="24"/>
          <w:szCs w:val="24"/>
        </w:rPr>
        <w:t xml:space="preserve">Under the </w:t>
      </w:r>
      <w:r w:rsidR="00D62139" w:rsidRPr="00305C69">
        <w:rPr>
          <w:rFonts w:ascii="Times New Roman" w:hAnsi="Times New Roman" w:cs="Times New Roman"/>
          <w:sz w:val="24"/>
          <w:szCs w:val="24"/>
        </w:rPr>
        <w:t xml:space="preserve">Author’s Supervision </w:t>
      </w:r>
      <w:r w:rsidRPr="00305C69">
        <w:rPr>
          <w:rFonts w:ascii="Times New Roman" w:hAnsi="Times New Roman" w:cs="Times New Roman"/>
          <w:sz w:val="24"/>
          <w:szCs w:val="24"/>
        </w:rPr>
        <w:t xml:space="preserve">component the Consultant is required to realize </w:t>
      </w:r>
      <w:r w:rsidR="00D62139" w:rsidRPr="00305C69">
        <w:rPr>
          <w:rFonts w:ascii="Times New Roman" w:hAnsi="Times New Roman" w:cs="Times New Roman"/>
          <w:sz w:val="24"/>
          <w:szCs w:val="24"/>
        </w:rPr>
        <w:t xml:space="preserve">the following: </w:t>
      </w:r>
    </w:p>
    <w:p w14:paraId="3B68CE94" w14:textId="77777777" w:rsidR="00EF4ADA" w:rsidRPr="00305C69" w:rsidRDefault="00EF4ADA" w:rsidP="00C55324">
      <w:pPr>
        <w:pStyle w:val="ListParagraph"/>
        <w:spacing w:line="240" w:lineRule="auto"/>
        <w:ind w:left="284"/>
        <w:jc w:val="both"/>
        <w:rPr>
          <w:rFonts w:ascii="Times New Roman" w:hAnsi="Times New Roman" w:cs="Times New Roman"/>
          <w:sz w:val="24"/>
          <w:szCs w:val="24"/>
        </w:rPr>
      </w:pPr>
    </w:p>
    <w:p w14:paraId="110BA232" w14:textId="351702E1"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bookmarkStart w:id="17" w:name="_Hlk207211825"/>
      <w:r w:rsidRPr="00305C69">
        <w:rPr>
          <w:rFonts w:ascii="Times New Roman" w:hAnsi="Times New Roman" w:cs="Times New Roman"/>
          <w:sz w:val="24"/>
          <w:szCs w:val="24"/>
        </w:rPr>
        <w:t>Participate in training and capacity building sessions organized by the Client.</w:t>
      </w:r>
    </w:p>
    <w:p w14:paraId="065A08A6" w14:textId="5241E83F"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Participate in the process of marking building axes and perimeter</w:t>
      </w:r>
      <w:r w:rsidR="00EF4ADA" w:rsidRPr="00305C69">
        <w:rPr>
          <w:rFonts w:ascii="Times New Roman" w:hAnsi="Times New Roman" w:cs="Times New Roman"/>
          <w:sz w:val="24"/>
          <w:szCs w:val="24"/>
        </w:rPr>
        <w:t xml:space="preserve"> (construction staking)</w:t>
      </w:r>
      <w:r w:rsidRPr="00305C69">
        <w:rPr>
          <w:rFonts w:ascii="Times New Roman" w:hAnsi="Times New Roman" w:cs="Times New Roman"/>
          <w:sz w:val="24"/>
          <w:szCs w:val="24"/>
        </w:rPr>
        <w:t xml:space="preserve">. </w:t>
      </w:r>
    </w:p>
    <w:p w14:paraId="470A696C" w14:textId="4577AB3A"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 xml:space="preserve">Organize site visits according to the schedule agreed with the Client, at least </w:t>
      </w:r>
      <w:r w:rsidRPr="00305C69">
        <w:rPr>
          <w:rFonts w:ascii="Times New Roman" w:hAnsi="Times New Roman" w:cs="Times New Roman"/>
          <w:b/>
          <w:bCs/>
          <w:sz w:val="24"/>
          <w:szCs w:val="24"/>
        </w:rPr>
        <w:t>twice (2)</w:t>
      </w:r>
      <w:r w:rsidRPr="00305C69">
        <w:rPr>
          <w:rFonts w:ascii="Times New Roman" w:hAnsi="Times New Roman" w:cs="Times New Roman"/>
          <w:sz w:val="24"/>
          <w:szCs w:val="24"/>
        </w:rPr>
        <w:t xml:space="preserve"> </w:t>
      </w:r>
      <w:r w:rsidR="00EF4ADA" w:rsidRPr="00305C69">
        <w:rPr>
          <w:rFonts w:ascii="Times New Roman" w:hAnsi="Times New Roman" w:cs="Times New Roman"/>
          <w:sz w:val="24"/>
          <w:szCs w:val="24"/>
        </w:rPr>
        <w:t xml:space="preserve">per </w:t>
      </w:r>
      <w:r w:rsidRPr="00305C69">
        <w:rPr>
          <w:rFonts w:ascii="Times New Roman" w:hAnsi="Times New Roman" w:cs="Times New Roman"/>
          <w:sz w:val="24"/>
          <w:szCs w:val="24"/>
        </w:rPr>
        <w:t>month, and ensure the presence of its personnel as planned.</w:t>
      </w:r>
    </w:p>
    <w:bookmarkEnd w:id="16"/>
    <w:p w14:paraId="757B3903"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lastRenderedPageBreak/>
        <w:t xml:space="preserve">If necessary, upon the request of the Client, visit the construction site in addition to the planned intervals. </w:t>
      </w:r>
    </w:p>
    <w:p w14:paraId="13470DB2"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Verify the conformity of the on-going and completed works with the design.</w:t>
      </w:r>
    </w:p>
    <w:p w14:paraId="27E524D5" w14:textId="13B9D9AE"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 xml:space="preserve">Provide necessary consultations to the Client and the Contractor during </w:t>
      </w:r>
      <w:r w:rsidR="00EF4ADA" w:rsidRPr="00305C69">
        <w:rPr>
          <w:rFonts w:ascii="Times New Roman" w:hAnsi="Times New Roman" w:cs="Times New Roman"/>
          <w:sz w:val="24"/>
          <w:szCs w:val="24"/>
        </w:rPr>
        <w:t xml:space="preserve">the </w:t>
      </w:r>
      <w:r w:rsidRPr="00305C69">
        <w:rPr>
          <w:rFonts w:ascii="Times New Roman" w:hAnsi="Times New Roman" w:cs="Times New Roman"/>
          <w:sz w:val="24"/>
          <w:szCs w:val="24"/>
        </w:rPr>
        <w:t>construction.</w:t>
      </w:r>
    </w:p>
    <w:p w14:paraId="1CC2B794"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Properly maintain the Author’s Supervision logbook, record all identified deviations, and provide instructions for their elimination.</w:t>
      </w:r>
    </w:p>
    <w:p w14:paraId="75096514" w14:textId="66AEB235"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 xml:space="preserve">Present to the Client </w:t>
      </w:r>
      <w:r w:rsidR="00D45BD7" w:rsidRPr="00305C69">
        <w:rPr>
          <w:rFonts w:ascii="Times New Roman" w:hAnsi="Times New Roman" w:cs="Times New Roman"/>
          <w:sz w:val="24"/>
          <w:szCs w:val="24"/>
        </w:rPr>
        <w:t xml:space="preserve">a </w:t>
      </w:r>
      <w:r w:rsidRPr="00305C69">
        <w:rPr>
          <w:rFonts w:ascii="Times New Roman" w:hAnsi="Times New Roman" w:cs="Times New Roman"/>
          <w:sz w:val="24"/>
          <w:szCs w:val="24"/>
        </w:rPr>
        <w:t>list of employees performing Author’s Control, indicating the Team Leader.</w:t>
      </w:r>
    </w:p>
    <w:p w14:paraId="0477B8F0" w14:textId="25300C3D"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Eliminate any design deficiencies discovered during</w:t>
      </w:r>
      <w:r w:rsidR="00D45BD7" w:rsidRPr="00305C69">
        <w:rPr>
          <w:rFonts w:ascii="Times New Roman" w:hAnsi="Times New Roman" w:cs="Times New Roman"/>
          <w:sz w:val="24"/>
          <w:szCs w:val="24"/>
        </w:rPr>
        <w:t xml:space="preserve"> </w:t>
      </w:r>
      <w:r w:rsidRPr="00305C69">
        <w:rPr>
          <w:rFonts w:ascii="Times New Roman" w:hAnsi="Times New Roman" w:cs="Times New Roman"/>
          <w:sz w:val="24"/>
          <w:szCs w:val="24"/>
        </w:rPr>
        <w:t>construction. Promptly address issues related to the design that arise during construction, in coordination with the Client.</w:t>
      </w:r>
    </w:p>
    <w:p w14:paraId="7FFE8EA6"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Record any deviations from design solutions in the relevant section of the General Construction logbook, informing the Client accordingly.</w:t>
      </w:r>
    </w:p>
    <w:p w14:paraId="63B370BC"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Inform the Client in writing about any detected defects and deviations, including non-compliance with safety regulations.</w:t>
      </w:r>
    </w:p>
    <w:p w14:paraId="75F8D501"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Participate in the process of handing over the completed construction works.</w:t>
      </w:r>
    </w:p>
    <w:p w14:paraId="6610791A" w14:textId="77777777"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Immediately inform the Client and obtain their approval in case of any necessary changes to the schedule or previously agreed solutions.</w:t>
      </w:r>
    </w:p>
    <w:p w14:paraId="2102D076" w14:textId="5E8FE3E1"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 xml:space="preserve">Validate the </w:t>
      </w:r>
      <w:r w:rsidR="00AE6A7C" w:rsidRPr="00305C69">
        <w:rPr>
          <w:rFonts w:ascii="Times New Roman" w:hAnsi="Times New Roman" w:cs="Times New Roman"/>
          <w:b/>
          <w:bCs/>
          <w:sz w:val="24"/>
          <w:szCs w:val="24"/>
        </w:rPr>
        <w:t>covered</w:t>
      </w:r>
      <w:r w:rsidR="00D45BD7" w:rsidRPr="003B463F">
        <w:rPr>
          <w:rFonts w:ascii="Times New Roman" w:hAnsi="Times New Roman" w:cs="Times New Roman"/>
          <w:b/>
          <w:bCs/>
          <w:sz w:val="24"/>
          <w:szCs w:val="24"/>
        </w:rPr>
        <w:t xml:space="preserve"> </w:t>
      </w:r>
      <w:r w:rsidRPr="003B463F">
        <w:rPr>
          <w:rFonts w:ascii="Times New Roman" w:hAnsi="Times New Roman" w:cs="Times New Roman"/>
          <w:b/>
          <w:sz w:val="24"/>
        </w:rPr>
        <w:t>works</w:t>
      </w:r>
      <w:r w:rsidRPr="00305C69">
        <w:rPr>
          <w:rFonts w:ascii="Times New Roman" w:hAnsi="Times New Roman" w:cs="Times New Roman"/>
          <w:sz w:val="24"/>
          <w:szCs w:val="24"/>
        </w:rPr>
        <w:t xml:space="preserve"> and final construction acts prepared during construction, and in case of rejection, submit a written justification to the Client.</w:t>
      </w:r>
    </w:p>
    <w:p w14:paraId="0403F592" w14:textId="5974451F"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bookmarkStart w:id="18" w:name="_Hlk212442103"/>
      <w:r w:rsidRPr="00305C69">
        <w:rPr>
          <w:rFonts w:ascii="Times New Roman" w:hAnsi="Times New Roman" w:cs="Times New Roman"/>
          <w:sz w:val="24"/>
          <w:szCs w:val="24"/>
        </w:rPr>
        <w:t>I</w:t>
      </w:r>
      <w:r w:rsidR="00D45BD7" w:rsidRPr="00305C69">
        <w:rPr>
          <w:rFonts w:ascii="Times New Roman" w:hAnsi="Times New Roman" w:cs="Times New Roman"/>
          <w:sz w:val="24"/>
          <w:szCs w:val="24"/>
        </w:rPr>
        <w:t xml:space="preserve">n case of identifying </w:t>
      </w:r>
      <w:r w:rsidRPr="00305C69">
        <w:rPr>
          <w:rFonts w:ascii="Times New Roman" w:hAnsi="Times New Roman" w:cs="Times New Roman"/>
          <w:sz w:val="24"/>
          <w:szCs w:val="24"/>
        </w:rPr>
        <w:t>any defects</w:t>
      </w:r>
      <w:r w:rsidR="007F5058" w:rsidRPr="00305C69">
        <w:rPr>
          <w:rFonts w:ascii="Times New Roman" w:hAnsi="Times New Roman" w:cs="Times New Roman"/>
          <w:sz w:val="24"/>
          <w:szCs w:val="24"/>
        </w:rPr>
        <w:t>,</w:t>
      </w:r>
      <w:r w:rsidR="00D45BD7" w:rsidRPr="00305C69">
        <w:rPr>
          <w:rFonts w:ascii="Times New Roman" w:hAnsi="Times New Roman" w:cs="Times New Roman"/>
          <w:sz w:val="24"/>
          <w:szCs w:val="24"/>
        </w:rPr>
        <w:t xml:space="preserve"> </w:t>
      </w:r>
      <w:r w:rsidR="007F5058" w:rsidRPr="00305C69">
        <w:rPr>
          <w:rFonts w:ascii="Times New Roman" w:hAnsi="Times New Roman" w:cs="Times New Roman"/>
          <w:sz w:val="24"/>
          <w:szCs w:val="24"/>
        </w:rPr>
        <w:t xml:space="preserve">unauthorized or significant deviations </w:t>
      </w:r>
      <w:r w:rsidR="00D45BD7" w:rsidRPr="00305C69">
        <w:rPr>
          <w:rFonts w:ascii="Times New Roman" w:hAnsi="Times New Roman" w:cs="Times New Roman"/>
          <w:sz w:val="24"/>
          <w:szCs w:val="24"/>
        </w:rPr>
        <w:t>from the design which</w:t>
      </w:r>
      <w:r w:rsidRPr="00305C69">
        <w:rPr>
          <w:rFonts w:ascii="Times New Roman" w:hAnsi="Times New Roman" w:cs="Times New Roman"/>
          <w:sz w:val="24"/>
          <w:szCs w:val="24"/>
        </w:rPr>
        <w:t xml:space="preserve"> threaten</w:t>
      </w:r>
      <w:r w:rsidR="00D45BD7" w:rsidRPr="00305C69">
        <w:rPr>
          <w:rFonts w:ascii="Times New Roman" w:hAnsi="Times New Roman" w:cs="Times New Roman"/>
          <w:sz w:val="24"/>
          <w:szCs w:val="24"/>
        </w:rPr>
        <w:t>s</w:t>
      </w:r>
      <w:r w:rsidRPr="00305C69">
        <w:rPr>
          <w:rFonts w:ascii="Times New Roman" w:hAnsi="Times New Roman" w:cs="Times New Roman"/>
          <w:sz w:val="24"/>
          <w:szCs w:val="24"/>
        </w:rPr>
        <w:t xml:space="preserve"> the stability and reliability of buildings and structures, which may lead to a substantial increase in construction costs or timelines</w:t>
      </w:r>
      <w:r w:rsidR="007F5058" w:rsidRPr="00305C69">
        <w:rPr>
          <w:rFonts w:ascii="Times New Roman" w:hAnsi="Times New Roman" w:cs="Times New Roman"/>
          <w:sz w:val="24"/>
          <w:szCs w:val="24"/>
        </w:rPr>
        <w:t>,</w:t>
      </w:r>
      <w:r w:rsidRPr="00305C69">
        <w:rPr>
          <w:rFonts w:ascii="Times New Roman" w:hAnsi="Times New Roman" w:cs="Times New Roman"/>
          <w:sz w:val="24"/>
          <w:szCs w:val="24"/>
        </w:rPr>
        <w:t xml:space="preserve"> inform the Client in writing within </w:t>
      </w:r>
      <w:r w:rsidR="002F4C9F" w:rsidRPr="00305C69">
        <w:rPr>
          <w:rFonts w:ascii="Times New Roman" w:hAnsi="Times New Roman" w:cs="Times New Roman"/>
          <w:b/>
          <w:bCs/>
          <w:sz w:val="24"/>
          <w:szCs w:val="24"/>
        </w:rPr>
        <w:t>two (</w:t>
      </w:r>
      <w:r w:rsidRPr="00305C69">
        <w:rPr>
          <w:rFonts w:ascii="Times New Roman" w:hAnsi="Times New Roman" w:cs="Times New Roman"/>
          <w:b/>
          <w:bCs/>
          <w:sz w:val="24"/>
          <w:szCs w:val="24"/>
        </w:rPr>
        <w:t>2</w:t>
      </w:r>
      <w:r w:rsidR="002F4C9F" w:rsidRPr="00305C69">
        <w:rPr>
          <w:rFonts w:ascii="Times New Roman" w:hAnsi="Times New Roman" w:cs="Times New Roman"/>
          <w:b/>
          <w:bCs/>
          <w:sz w:val="24"/>
          <w:szCs w:val="24"/>
        </w:rPr>
        <w:t>)</w:t>
      </w:r>
      <w:r w:rsidRPr="00305C69">
        <w:rPr>
          <w:rFonts w:ascii="Times New Roman" w:hAnsi="Times New Roman" w:cs="Times New Roman"/>
          <w:b/>
          <w:bCs/>
          <w:sz w:val="24"/>
          <w:szCs w:val="24"/>
        </w:rPr>
        <w:t xml:space="preserve"> days</w:t>
      </w:r>
      <w:r w:rsidRPr="00305C69">
        <w:rPr>
          <w:rFonts w:ascii="Times New Roman" w:hAnsi="Times New Roman" w:cs="Times New Roman"/>
          <w:sz w:val="24"/>
          <w:szCs w:val="24"/>
        </w:rPr>
        <w:t>.</w:t>
      </w:r>
    </w:p>
    <w:p w14:paraId="26F08615" w14:textId="0C69B71B" w:rsidR="00AE49C5" w:rsidRPr="00305C69" w:rsidRDefault="00B61AAC"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 xml:space="preserve">Within </w:t>
      </w:r>
      <w:r w:rsidR="00AE49C5" w:rsidRPr="00305C69">
        <w:rPr>
          <w:rFonts w:ascii="Times New Roman" w:hAnsi="Times New Roman" w:cs="Times New Roman"/>
          <w:b/>
          <w:bCs/>
          <w:sz w:val="24"/>
          <w:szCs w:val="24"/>
        </w:rPr>
        <w:t>five (5) days</w:t>
      </w:r>
      <w:r w:rsidR="00AE49C5" w:rsidRPr="00305C69">
        <w:rPr>
          <w:rFonts w:ascii="Times New Roman" w:hAnsi="Times New Roman" w:cs="Times New Roman"/>
          <w:sz w:val="24"/>
          <w:szCs w:val="24"/>
        </w:rPr>
        <w:t xml:space="preserve"> after signing the </w:t>
      </w:r>
      <w:r w:rsidR="00EE3FE3" w:rsidRPr="00305C69">
        <w:rPr>
          <w:rFonts w:ascii="Times New Roman" w:hAnsi="Times New Roman" w:cs="Times New Roman"/>
          <w:sz w:val="24"/>
          <w:szCs w:val="24"/>
        </w:rPr>
        <w:t>completion</w:t>
      </w:r>
      <w:r w:rsidR="00AE49C5" w:rsidRPr="00305C69">
        <w:rPr>
          <w:rFonts w:ascii="Times New Roman" w:hAnsi="Times New Roman" w:cs="Times New Roman"/>
          <w:sz w:val="24"/>
          <w:szCs w:val="24"/>
        </w:rPr>
        <w:t xml:space="preserve"> act for </w:t>
      </w:r>
      <w:r w:rsidRPr="00305C69">
        <w:rPr>
          <w:rFonts w:ascii="Times New Roman" w:hAnsi="Times New Roman" w:cs="Times New Roman"/>
          <w:sz w:val="24"/>
          <w:szCs w:val="24"/>
        </w:rPr>
        <w:t>each</w:t>
      </w:r>
      <w:r w:rsidR="00AE49C5" w:rsidRPr="00305C69">
        <w:rPr>
          <w:rFonts w:ascii="Times New Roman" w:hAnsi="Times New Roman" w:cs="Times New Roman"/>
          <w:sz w:val="24"/>
          <w:szCs w:val="24"/>
        </w:rPr>
        <w:t xml:space="preserve"> task</w:t>
      </w:r>
      <w:r w:rsidRPr="00305C69">
        <w:rPr>
          <w:rFonts w:ascii="Times New Roman" w:hAnsi="Times New Roman" w:cs="Times New Roman"/>
          <w:sz w:val="24"/>
          <w:szCs w:val="24"/>
        </w:rPr>
        <w:t xml:space="preserve">/activity, the Consultant should submit the completed Author Supervision logbook to the Client, which is also considered as the </w:t>
      </w:r>
      <w:r w:rsidRPr="00305C69">
        <w:rPr>
          <w:rFonts w:ascii="Times New Roman" w:hAnsi="Times New Roman" w:cs="Times New Roman"/>
          <w:b/>
          <w:bCs/>
          <w:sz w:val="24"/>
          <w:szCs w:val="24"/>
        </w:rPr>
        <w:t>final report</w:t>
      </w:r>
      <w:r w:rsidRPr="00305C69">
        <w:rPr>
          <w:rFonts w:ascii="Times New Roman" w:hAnsi="Times New Roman" w:cs="Times New Roman"/>
          <w:sz w:val="24"/>
          <w:szCs w:val="24"/>
        </w:rPr>
        <w:t xml:space="preserve"> for the respective task/activity stipulated by the Author’s Supervision Contract</w:t>
      </w:r>
      <w:r w:rsidR="00AE49C5" w:rsidRPr="00305C69">
        <w:rPr>
          <w:rFonts w:ascii="Times New Roman" w:hAnsi="Times New Roman" w:cs="Times New Roman"/>
          <w:sz w:val="24"/>
          <w:szCs w:val="24"/>
        </w:rPr>
        <w:t>.</w:t>
      </w:r>
    </w:p>
    <w:p w14:paraId="74549543" w14:textId="023BE952" w:rsidR="00AE49C5" w:rsidRPr="00305C69" w:rsidRDefault="00AE49C5" w:rsidP="004E5C5F">
      <w:pPr>
        <w:pStyle w:val="ListParagraph"/>
        <w:numPr>
          <w:ilvl w:val="1"/>
          <w:numId w:val="21"/>
        </w:numPr>
        <w:spacing w:line="240" w:lineRule="auto"/>
        <w:ind w:left="450"/>
        <w:jc w:val="both"/>
        <w:rPr>
          <w:rFonts w:ascii="Times New Roman" w:hAnsi="Times New Roman" w:cs="Times New Roman"/>
          <w:sz w:val="24"/>
          <w:szCs w:val="24"/>
        </w:rPr>
      </w:pPr>
      <w:r w:rsidRPr="00305C69">
        <w:rPr>
          <w:rFonts w:ascii="Times New Roman" w:hAnsi="Times New Roman" w:cs="Times New Roman"/>
          <w:sz w:val="24"/>
          <w:szCs w:val="24"/>
        </w:rPr>
        <w:t>During any construction project, as a</w:t>
      </w:r>
      <w:r w:rsidR="00171BBD" w:rsidRPr="00305C69">
        <w:rPr>
          <w:rFonts w:ascii="Times New Roman" w:hAnsi="Times New Roman" w:cs="Times New Roman"/>
          <w:sz w:val="24"/>
          <w:szCs w:val="24"/>
        </w:rPr>
        <w:t xml:space="preserve">n interim </w:t>
      </w:r>
      <w:r w:rsidRPr="00305C69">
        <w:rPr>
          <w:rFonts w:ascii="Times New Roman" w:hAnsi="Times New Roman" w:cs="Times New Roman"/>
          <w:sz w:val="24"/>
          <w:szCs w:val="24"/>
        </w:rPr>
        <w:t xml:space="preserve">report, the Author must submit a quarterly Author Supervision report to the Client by the </w:t>
      </w:r>
      <w:r w:rsidRPr="00305C69">
        <w:rPr>
          <w:rFonts w:ascii="Times New Roman" w:hAnsi="Times New Roman" w:cs="Times New Roman"/>
          <w:b/>
          <w:bCs/>
          <w:sz w:val="24"/>
          <w:szCs w:val="24"/>
        </w:rPr>
        <w:t>5</w:t>
      </w:r>
      <w:r w:rsidRPr="003B463F">
        <w:rPr>
          <w:rFonts w:ascii="Times New Roman" w:hAnsi="Times New Roman" w:cs="Times New Roman"/>
          <w:b/>
          <w:sz w:val="24"/>
          <w:vertAlign w:val="superscript"/>
        </w:rPr>
        <w:t>th</w:t>
      </w:r>
      <w:r w:rsidRPr="00305C69">
        <w:rPr>
          <w:rFonts w:ascii="Times New Roman" w:hAnsi="Times New Roman" w:cs="Times New Roman"/>
          <w:b/>
          <w:bCs/>
          <w:sz w:val="24"/>
          <w:szCs w:val="24"/>
        </w:rPr>
        <w:t xml:space="preserve"> of the </w:t>
      </w:r>
      <w:r w:rsidR="00171BBD" w:rsidRPr="00305C69">
        <w:rPr>
          <w:rFonts w:ascii="Times New Roman" w:hAnsi="Times New Roman" w:cs="Times New Roman"/>
          <w:b/>
          <w:bCs/>
          <w:sz w:val="24"/>
          <w:szCs w:val="24"/>
        </w:rPr>
        <w:t xml:space="preserve">following </w:t>
      </w:r>
      <w:r w:rsidRPr="00305C69">
        <w:rPr>
          <w:rFonts w:ascii="Times New Roman" w:hAnsi="Times New Roman" w:cs="Times New Roman"/>
          <w:b/>
          <w:bCs/>
          <w:sz w:val="24"/>
          <w:szCs w:val="24"/>
        </w:rPr>
        <w:t>month</w:t>
      </w:r>
      <w:r w:rsidRPr="00305C69">
        <w:rPr>
          <w:rFonts w:ascii="Times New Roman" w:hAnsi="Times New Roman" w:cs="Times New Roman"/>
          <w:sz w:val="24"/>
          <w:szCs w:val="24"/>
        </w:rPr>
        <w:t xml:space="preserve">. The report should reflect the visits </w:t>
      </w:r>
      <w:r w:rsidR="00171BBD" w:rsidRPr="00305C69">
        <w:rPr>
          <w:rFonts w:ascii="Times New Roman" w:hAnsi="Times New Roman" w:cs="Times New Roman"/>
          <w:sz w:val="24"/>
          <w:szCs w:val="24"/>
        </w:rPr>
        <w:t xml:space="preserve">along with observations </w:t>
      </w:r>
      <w:r w:rsidRPr="00305C69">
        <w:rPr>
          <w:rFonts w:ascii="Times New Roman" w:hAnsi="Times New Roman" w:cs="Times New Roman"/>
          <w:sz w:val="24"/>
          <w:szCs w:val="24"/>
        </w:rPr>
        <w:t>made</w:t>
      </w:r>
      <w:r w:rsidR="00171BBD" w:rsidRPr="00305C69">
        <w:rPr>
          <w:rFonts w:ascii="Times New Roman" w:hAnsi="Times New Roman" w:cs="Times New Roman"/>
          <w:sz w:val="24"/>
          <w:szCs w:val="24"/>
        </w:rPr>
        <w:t xml:space="preserve"> during each visit</w:t>
      </w:r>
      <w:r w:rsidRPr="00305C69">
        <w:rPr>
          <w:rFonts w:ascii="Times New Roman" w:hAnsi="Times New Roman" w:cs="Times New Roman"/>
          <w:sz w:val="24"/>
          <w:szCs w:val="24"/>
        </w:rPr>
        <w:t>, work</w:t>
      </w:r>
      <w:r w:rsidR="00171BBD" w:rsidRPr="00305C69">
        <w:rPr>
          <w:rFonts w:ascii="Times New Roman" w:hAnsi="Times New Roman" w:cs="Times New Roman"/>
          <w:sz w:val="24"/>
          <w:szCs w:val="24"/>
        </w:rPr>
        <w:t>s</w:t>
      </w:r>
      <w:r w:rsidRPr="00305C69">
        <w:rPr>
          <w:rFonts w:ascii="Times New Roman" w:hAnsi="Times New Roman" w:cs="Times New Roman"/>
          <w:sz w:val="24"/>
          <w:szCs w:val="24"/>
        </w:rPr>
        <w:t xml:space="preserve"> performed, and specialists involved during th</w:t>
      </w:r>
      <w:r w:rsidR="00171BBD" w:rsidRPr="00305C69">
        <w:rPr>
          <w:rFonts w:ascii="Times New Roman" w:hAnsi="Times New Roman" w:cs="Times New Roman"/>
          <w:sz w:val="24"/>
          <w:szCs w:val="24"/>
        </w:rPr>
        <w:t>os</w:t>
      </w:r>
      <w:r w:rsidRPr="00305C69">
        <w:rPr>
          <w:rFonts w:ascii="Times New Roman" w:hAnsi="Times New Roman" w:cs="Times New Roman"/>
          <w:sz w:val="24"/>
          <w:szCs w:val="24"/>
        </w:rPr>
        <w:t>e visits.</w:t>
      </w:r>
    </w:p>
    <w:p w14:paraId="54FEC93D" w14:textId="31236DAB" w:rsidR="00AE49C5" w:rsidRPr="00305C69" w:rsidRDefault="00AE49C5" w:rsidP="00C55324">
      <w:pPr>
        <w:spacing w:line="240" w:lineRule="auto"/>
        <w:jc w:val="both"/>
        <w:rPr>
          <w:rFonts w:ascii="Times New Roman" w:hAnsi="Times New Roman" w:cs="Times New Roman"/>
          <w:sz w:val="24"/>
          <w:szCs w:val="24"/>
        </w:rPr>
      </w:pPr>
      <w:bookmarkStart w:id="19" w:name="_Hlk212442323"/>
      <w:bookmarkEnd w:id="17"/>
      <w:bookmarkEnd w:id="18"/>
      <w:r w:rsidRPr="00305C69">
        <w:rPr>
          <w:rFonts w:ascii="Times New Roman" w:hAnsi="Times New Roman" w:cs="Times New Roman"/>
          <w:sz w:val="24"/>
          <w:szCs w:val="24"/>
        </w:rPr>
        <w:t xml:space="preserve">The following sections </w:t>
      </w:r>
      <w:r w:rsidR="00171BBD" w:rsidRPr="00305C69">
        <w:rPr>
          <w:rFonts w:ascii="Times New Roman" w:hAnsi="Times New Roman" w:cs="Times New Roman"/>
          <w:sz w:val="24"/>
          <w:szCs w:val="24"/>
        </w:rPr>
        <w:t xml:space="preserve">outline </w:t>
      </w:r>
      <w:r w:rsidR="002C11F2" w:rsidRPr="00305C69">
        <w:rPr>
          <w:rFonts w:ascii="Times New Roman" w:hAnsi="Times New Roman" w:cs="Times New Roman"/>
          <w:sz w:val="24"/>
          <w:szCs w:val="24"/>
        </w:rPr>
        <w:t xml:space="preserve">the phases and detailed schedule </w:t>
      </w:r>
      <w:r w:rsidR="00171BBD" w:rsidRPr="00305C69">
        <w:rPr>
          <w:rFonts w:ascii="Times New Roman" w:hAnsi="Times New Roman" w:cs="Times New Roman"/>
          <w:sz w:val="24"/>
          <w:szCs w:val="24"/>
        </w:rPr>
        <w:t xml:space="preserve">for </w:t>
      </w:r>
      <w:r w:rsidR="002C11F2" w:rsidRPr="00305C69">
        <w:rPr>
          <w:rFonts w:ascii="Times New Roman" w:hAnsi="Times New Roman" w:cs="Times New Roman"/>
          <w:sz w:val="24"/>
          <w:szCs w:val="24"/>
        </w:rPr>
        <w:t xml:space="preserve">the </w:t>
      </w:r>
      <w:r w:rsidR="00171BBD" w:rsidRPr="00305C69">
        <w:rPr>
          <w:rFonts w:ascii="Times New Roman" w:hAnsi="Times New Roman" w:cs="Times New Roman"/>
          <w:sz w:val="24"/>
          <w:szCs w:val="24"/>
        </w:rPr>
        <w:t>preparation of</w:t>
      </w:r>
      <w:r w:rsidR="002C11F2" w:rsidRPr="00305C69">
        <w:rPr>
          <w:rFonts w:ascii="Times New Roman" w:hAnsi="Times New Roman" w:cs="Times New Roman"/>
          <w:sz w:val="24"/>
          <w:szCs w:val="24"/>
        </w:rPr>
        <w:t xml:space="preserve"> design documents</w:t>
      </w:r>
      <w:r w:rsidR="00DF487D" w:rsidRPr="00305C69">
        <w:rPr>
          <w:rFonts w:ascii="Times New Roman" w:hAnsi="Times New Roman" w:cs="Times New Roman"/>
          <w:sz w:val="24"/>
          <w:szCs w:val="24"/>
        </w:rPr>
        <w:t>.</w:t>
      </w:r>
    </w:p>
    <w:p w14:paraId="7F925E9B" w14:textId="6A1950B2" w:rsidR="0065026E" w:rsidRPr="00305C69" w:rsidRDefault="000E7642"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20" w:name="_Toc192242092"/>
      <w:bookmarkEnd w:id="19"/>
      <w:r w:rsidRPr="00305C69">
        <w:rPr>
          <w:rFonts w:ascii="Times New Roman" w:hAnsi="Times New Roman" w:cs="Times New Roman"/>
          <w:iCs/>
          <w:color w:val="auto"/>
          <w:sz w:val="24"/>
          <w:szCs w:val="24"/>
          <w:lang w:val="af-ZA" w:eastAsia="en-US"/>
        </w:rPr>
        <w:t>Phase I</w:t>
      </w:r>
      <w:bookmarkEnd w:id="20"/>
    </w:p>
    <w:p w14:paraId="2D446276" w14:textId="7C7B62E3" w:rsidR="000E7642" w:rsidRPr="00305C69" w:rsidRDefault="00550CD1" w:rsidP="00C55324">
      <w:pPr>
        <w:spacing w:after="0" w:line="240" w:lineRule="auto"/>
        <w:jc w:val="both"/>
        <w:rPr>
          <w:rFonts w:ascii="Times New Roman" w:hAnsi="Times New Roman" w:cs="Times New Roman"/>
          <w:sz w:val="24"/>
          <w:szCs w:val="24"/>
        </w:rPr>
      </w:pPr>
      <w:bookmarkStart w:id="21" w:name="_Hlk212419076"/>
      <w:r w:rsidRPr="00973DE5">
        <w:rPr>
          <w:rFonts w:ascii="Times New Roman" w:hAnsi="Times New Roman" w:cs="Times New Roman"/>
          <w:sz w:val="24"/>
          <w:szCs w:val="24"/>
        </w:rPr>
        <w:t>Preliminary design, g</w:t>
      </w:r>
      <w:r w:rsidR="000E7642" w:rsidRPr="00973DE5">
        <w:rPr>
          <w:rFonts w:ascii="Times New Roman" w:hAnsi="Times New Roman" w:cs="Times New Roman"/>
          <w:sz w:val="24"/>
          <w:szCs w:val="24"/>
        </w:rPr>
        <w:t>eological</w:t>
      </w:r>
      <w:r w:rsidR="00FF2B98" w:rsidRPr="00973DE5">
        <w:rPr>
          <w:rFonts w:ascii="Times New Roman" w:hAnsi="Times New Roman" w:cs="Times New Roman"/>
          <w:sz w:val="24"/>
          <w:szCs w:val="24"/>
        </w:rPr>
        <w:t xml:space="preserve"> investigations of the </w:t>
      </w:r>
      <w:r w:rsidR="00171BBD" w:rsidRPr="00973DE5">
        <w:rPr>
          <w:rFonts w:ascii="Times New Roman" w:hAnsi="Times New Roman" w:cs="Times New Roman"/>
          <w:sz w:val="24"/>
          <w:szCs w:val="24"/>
        </w:rPr>
        <w:t>project sites at</w:t>
      </w:r>
      <w:r w:rsidR="00FF2B98" w:rsidRPr="00973DE5">
        <w:rPr>
          <w:rFonts w:ascii="Times New Roman" w:hAnsi="Times New Roman" w:cs="Times New Roman"/>
          <w:b/>
          <w:bCs/>
          <w:sz w:val="24"/>
          <w:szCs w:val="24"/>
        </w:rPr>
        <w:t xml:space="preserve"> </w:t>
      </w:r>
      <w:r w:rsidR="00DB3A86" w:rsidRPr="00973DE5">
        <w:rPr>
          <w:rFonts w:ascii="Times New Roman" w:eastAsiaTheme="minorHAnsi" w:hAnsi="Times New Roman" w:cs="Times New Roman"/>
          <w:b/>
          <w:bCs/>
          <w:sz w:val="24"/>
          <w:szCs w:val="24"/>
        </w:rPr>
        <w:t>Karmir blur, Arshakunyats and Kanaker-Zeytun health center</w:t>
      </w:r>
      <w:r w:rsidR="00DB3A86" w:rsidRPr="00973DE5">
        <w:rPr>
          <w:rFonts w:ascii="Times New Roman" w:hAnsi="Times New Roman" w:cs="Times New Roman"/>
          <w:b/>
          <w:bCs/>
          <w:sz w:val="24"/>
          <w:szCs w:val="24"/>
        </w:rPr>
        <w:t>s</w:t>
      </w:r>
      <w:r w:rsidR="00DB3A86" w:rsidRPr="00973DE5">
        <w:rPr>
          <w:rFonts w:ascii="Times New Roman" w:hAnsi="Times New Roman" w:cs="Times New Roman"/>
          <w:sz w:val="24"/>
          <w:szCs w:val="24"/>
        </w:rPr>
        <w:t>,</w:t>
      </w:r>
      <w:r w:rsidR="000E7642" w:rsidRPr="00973DE5">
        <w:rPr>
          <w:rFonts w:ascii="Times New Roman" w:hAnsi="Times New Roman" w:cs="Times New Roman"/>
          <w:sz w:val="24"/>
          <w:szCs w:val="24"/>
        </w:rPr>
        <w:t xml:space="preserve"> study</w:t>
      </w:r>
      <w:r w:rsidR="00171BBD" w:rsidRPr="00973DE5">
        <w:rPr>
          <w:rFonts w:ascii="Times New Roman" w:hAnsi="Times New Roman" w:cs="Times New Roman"/>
          <w:sz w:val="24"/>
          <w:szCs w:val="24"/>
        </w:rPr>
        <w:t>ing</w:t>
      </w:r>
      <w:r w:rsidR="000E7642" w:rsidRPr="00973DE5">
        <w:rPr>
          <w:rFonts w:ascii="Times New Roman" w:hAnsi="Times New Roman" w:cs="Times New Roman"/>
          <w:sz w:val="24"/>
          <w:szCs w:val="24"/>
        </w:rPr>
        <w:t xml:space="preserve"> documents </w:t>
      </w:r>
      <w:r w:rsidR="00171BBD" w:rsidRPr="00973DE5">
        <w:rPr>
          <w:rFonts w:ascii="Times New Roman" w:hAnsi="Times New Roman" w:cs="Times New Roman"/>
          <w:sz w:val="24"/>
          <w:szCs w:val="24"/>
        </w:rPr>
        <w:t xml:space="preserve">published along with </w:t>
      </w:r>
      <w:r w:rsidR="000E7642" w:rsidRPr="00973DE5">
        <w:rPr>
          <w:rFonts w:ascii="Times New Roman" w:hAnsi="Times New Roman" w:cs="Times New Roman"/>
          <w:sz w:val="24"/>
          <w:szCs w:val="24"/>
        </w:rPr>
        <w:t xml:space="preserve">the </w:t>
      </w:r>
      <w:r w:rsidR="00200A95" w:rsidRPr="00973DE5">
        <w:rPr>
          <w:rFonts w:ascii="Times New Roman" w:hAnsi="Times New Roman" w:cs="Times New Roman"/>
          <w:sz w:val="24"/>
          <w:szCs w:val="24"/>
        </w:rPr>
        <w:t>ToR</w:t>
      </w:r>
      <w:r w:rsidR="000E7642" w:rsidRPr="00973DE5">
        <w:rPr>
          <w:rFonts w:ascii="Times New Roman" w:hAnsi="Times New Roman" w:cs="Times New Roman"/>
          <w:sz w:val="24"/>
          <w:szCs w:val="24"/>
        </w:rPr>
        <w:t xml:space="preserve">, </w:t>
      </w:r>
      <w:r w:rsidRPr="00973DE5">
        <w:rPr>
          <w:rFonts w:ascii="Times New Roman" w:hAnsi="Times New Roman" w:cs="Times New Roman"/>
          <w:sz w:val="24"/>
          <w:szCs w:val="24"/>
        </w:rPr>
        <w:t xml:space="preserve">and </w:t>
      </w:r>
      <w:r w:rsidR="000E7642" w:rsidRPr="00973DE5">
        <w:rPr>
          <w:rFonts w:ascii="Times New Roman" w:hAnsi="Times New Roman" w:cs="Times New Roman"/>
          <w:sz w:val="24"/>
          <w:szCs w:val="24"/>
        </w:rPr>
        <w:t>development of the Envi</w:t>
      </w:r>
      <w:r w:rsidR="006E5A6D" w:rsidRPr="00973DE5">
        <w:rPr>
          <w:rFonts w:ascii="Times New Roman" w:hAnsi="Times New Roman" w:cs="Times New Roman"/>
          <w:sz w:val="24"/>
          <w:szCs w:val="24"/>
        </w:rPr>
        <w:t>ronmenta</w:t>
      </w:r>
      <w:r w:rsidR="000E7642" w:rsidRPr="00973DE5">
        <w:rPr>
          <w:rFonts w:ascii="Times New Roman" w:hAnsi="Times New Roman" w:cs="Times New Roman"/>
          <w:sz w:val="24"/>
          <w:szCs w:val="24"/>
        </w:rPr>
        <w:t xml:space="preserve">l and Social Management Plan (ESMP) </w:t>
      </w:r>
      <w:r w:rsidR="00BE2949" w:rsidRPr="00973DE5">
        <w:rPr>
          <w:rFonts w:ascii="Times New Roman" w:hAnsi="Times New Roman" w:cs="Times New Roman"/>
          <w:sz w:val="24"/>
          <w:szCs w:val="24"/>
        </w:rPr>
        <w:t>(to be developed in accordance to the additional guidance provided in Attachment 2)</w:t>
      </w:r>
      <w:r w:rsidR="000E7642" w:rsidRPr="00973DE5">
        <w:rPr>
          <w:rFonts w:ascii="Times New Roman" w:hAnsi="Times New Roman" w:cs="Times New Roman"/>
          <w:sz w:val="24"/>
          <w:szCs w:val="24"/>
        </w:rPr>
        <w:t>.</w:t>
      </w:r>
    </w:p>
    <w:bookmarkEnd w:id="21"/>
    <w:p w14:paraId="38F267DD" w14:textId="77777777" w:rsidR="00AF65CE" w:rsidRPr="00305C69" w:rsidRDefault="00AF65CE" w:rsidP="00AF65CE">
      <w:pPr>
        <w:spacing w:after="0" w:line="240" w:lineRule="auto"/>
        <w:jc w:val="both"/>
        <w:rPr>
          <w:rFonts w:ascii="Times New Roman" w:hAnsi="Times New Roman" w:cs="Times New Roman"/>
          <w:b/>
          <w:bCs/>
          <w:sz w:val="24"/>
          <w:szCs w:val="24"/>
          <w:u w:val="single"/>
        </w:rPr>
      </w:pPr>
    </w:p>
    <w:p w14:paraId="33820FFA" w14:textId="449F93B5" w:rsidR="000E7642" w:rsidRPr="00305C69" w:rsidRDefault="000E7642" w:rsidP="00C55324">
      <w:pPr>
        <w:spacing w:line="240" w:lineRule="auto"/>
        <w:jc w:val="both"/>
        <w:rPr>
          <w:rFonts w:ascii="Times New Roman" w:hAnsi="Times New Roman" w:cs="Times New Roman"/>
          <w:b/>
          <w:bCs/>
          <w:sz w:val="24"/>
          <w:szCs w:val="24"/>
          <w:u w:val="single"/>
        </w:rPr>
      </w:pPr>
      <w:r w:rsidRPr="00305C69">
        <w:rPr>
          <w:rFonts w:ascii="Times New Roman" w:hAnsi="Times New Roman" w:cs="Times New Roman"/>
          <w:b/>
          <w:bCs/>
          <w:sz w:val="24"/>
          <w:szCs w:val="24"/>
          <w:u w:val="single"/>
        </w:rPr>
        <w:t xml:space="preserve">The duration of Phase I is defined as thirty (30) </w:t>
      </w:r>
      <w:r w:rsidR="00A54863" w:rsidRPr="00305C69">
        <w:rPr>
          <w:rFonts w:ascii="Times New Roman" w:hAnsi="Times New Roman" w:cs="Times New Roman"/>
          <w:b/>
          <w:bCs/>
          <w:sz w:val="24"/>
          <w:szCs w:val="24"/>
          <w:u w:val="single"/>
        </w:rPr>
        <w:t xml:space="preserve">calendar </w:t>
      </w:r>
      <w:r w:rsidRPr="00305C69">
        <w:rPr>
          <w:rFonts w:ascii="Times New Roman" w:hAnsi="Times New Roman" w:cs="Times New Roman"/>
          <w:b/>
          <w:bCs/>
          <w:sz w:val="24"/>
          <w:szCs w:val="24"/>
          <w:u w:val="single"/>
        </w:rPr>
        <w:t>days</w:t>
      </w:r>
      <w:r w:rsidR="00A54863" w:rsidRPr="00305C69">
        <w:rPr>
          <w:rFonts w:ascii="Times New Roman" w:hAnsi="Times New Roman" w:cs="Times New Roman"/>
          <w:b/>
          <w:bCs/>
          <w:sz w:val="24"/>
          <w:szCs w:val="24"/>
          <w:u w:val="single"/>
        </w:rPr>
        <w:t xml:space="preserve"> after </w:t>
      </w:r>
      <w:r w:rsidR="00DB0E03" w:rsidRPr="00305C69">
        <w:rPr>
          <w:rFonts w:ascii="Times New Roman" w:hAnsi="Times New Roman" w:cs="Times New Roman"/>
          <w:b/>
          <w:bCs/>
          <w:sz w:val="24"/>
          <w:szCs w:val="24"/>
          <w:u w:val="single"/>
        </w:rPr>
        <w:t>commencement of services</w:t>
      </w:r>
      <w:r w:rsidRPr="00305C69">
        <w:rPr>
          <w:rFonts w:ascii="Times New Roman" w:hAnsi="Times New Roman" w:cs="Times New Roman"/>
          <w:b/>
          <w:bCs/>
          <w:sz w:val="24"/>
          <w:szCs w:val="24"/>
          <w:u w:val="single"/>
        </w:rPr>
        <w:t>.</w:t>
      </w:r>
    </w:p>
    <w:p w14:paraId="1FABABC2" w14:textId="0FB4CF7E" w:rsidR="000E7642" w:rsidRPr="00305C69" w:rsidRDefault="002C4546"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author of the design documents must submit the following documents to </w:t>
      </w:r>
      <w:r w:rsidR="0065026E" w:rsidRPr="00305C69">
        <w:rPr>
          <w:rFonts w:ascii="Times New Roman" w:hAnsi="Times New Roman" w:cs="Times New Roman"/>
          <w:sz w:val="24"/>
          <w:szCs w:val="24"/>
        </w:rPr>
        <w:t xml:space="preserve">the </w:t>
      </w:r>
      <w:r w:rsidR="000E7642" w:rsidRPr="00305C69">
        <w:rPr>
          <w:rFonts w:ascii="Times New Roman" w:hAnsi="Times New Roman" w:cs="Times New Roman"/>
          <w:sz w:val="24"/>
          <w:szCs w:val="24"/>
        </w:rPr>
        <w:t xml:space="preserve">Client </w:t>
      </w:r>
      <w:r w:rsidRPr="00305C69">
        <w:rPr>
          <w:rFonts w:ascii="Times New Roman" w:hAnsi="Times New Roman" w:cs="Times New Roman"/>
          <w:sz w:val="24"/>
          <w:szCs w:val="24"/>
        </w:rPr>
        <w:t xml:space="preserve">for </w:t>
      </w:r>
      <w:r w:rsidR="000E7642" w:rsidRPr="00305C69">
        <w:rPr>
          <w:rFonts w:ascii="Times New Roman" w:hAnsi="Times New Roman" w:cs="Times New Roman"/>
          <w:sz w:val="24"/>
          <w:szCs w:val="24"/>
        </w:rPr>
        <w:t xml:space="preserve">approval: </w:t>
      </w:r>
    </w:p>
    <w:p w14:paraId="17E90553" w14:textId="2BF03660" w:rsidR="000E7642" w:rsidRPr="00305C69" w:rsidRDefault="00E17B6A" w:rsidP="004E5C5F">
      <w:pPr>
        <w:pStyle w:val="ListParagraph"/>
        <w:numPr>
          <w:ilvl w:val="1"/>
          <w:numId w:val="22"/>
        </w:numPr>
        <w:tabs>
          <w:tab w:val="left" w:pos="142"/>
          <w:tab w:val="left" w:pos="567"/>
        </w:tabs>
        <w:spacing w:line="240" w:lineRule="auto"/>
        <w:ind w:left="360" w:hanging="284"/>
        <w:jc w:val="both"/>
        <w:rPr>
          <w:rFonts w:ascii="Times New Roman" w:hAnsi="Times New Roman" w:cs="Times New Roman"/>
          <w:sz w:val="24"/>
          <w:szCs w:val="24"/>
        </w:rPr>
      </w:pPr>
      <w:r w:rsidRPr="00305C69">
        <w:rPr>
          <w:rFonts w:ascii="Times New Roman" w:hAnsi="Times New Roman" w:cs="Times New Roman"/>
          <w:sz w:val="24"/>
          <w:szCs w:val="24"/>
        </w:rPr>
        <w:t>The results of geodesic survey – which should be carried out according to the Universal Transverse Mercator coordinate system (UTM)</w:t>
      </w:r>
      <w:r w:rsidR="002D355E" w:rsidRPr="00305C69">
        <w:rPr>
          <w:rFonts w:ascii="Times New Roman" w:hAnsi="Times New Roman" w:cs="Times New Roman"/>
          <w:sz w:val="24"/>
          <w:szCs w:val="24"/>
        </w:rPr>
        <w:t>,</w:t>
      </w:r>
      <w:r w:rsidR="000E7642" w:rsidRPr="00305C69">
        <w:rPr>
          <w:rFonts w:ascii="Times New Roman" w:hAnsi="Times New Roman" w:cs="Times New Roman"/>
          <w:sz w:val="24"/>
          <w:szCs w:val="24"/>
        </w:rPr>
        <w:t xml:space="preserve"> geological and hydrological </w:t>
      </w:r>
      <w:r w:rsidR="002D355E" w:rsidRPr="00305C69">
        <w:rPr>
          <w:rFonts w:ascii="Times New Roman" w:hAnsi="Times New Roman" w:cs="Times New Roman"/>
          <w:sz w:val="24"/>
          <w:szCs w:val="24"/>
        </w:rPr>
        <w:t>surveys</w:t>
      </w:r>
      <w:r w:rsidR="000E7642" w:rsidRPr="00305C69">
        <w:rPr>
          <w:rFonts w:ascii="Times New Roman" w:hAnsi="Times New Roman" w:cs="Times New Roman"/>
          <w:sz w:val="24"/>
          <w:szCs w:val="24"/>
        </w:rPr>
        <w:t xml:space="preserve">, situation plan, site </w:t>
      </w:r>
      <w:r w:rsidR="0065026E" w:rsidRPr="00305C69">
        <w:rPr>
          <w:rFonts w:ascii="Times New Roman" w:hAnsi="Times New Roman" w:cs="Times New Roman"/>
          <w:sz w:val="24"/>
          <w:szCs w:val="24"/>
        </w:rPr>
        <w:t>master</w:t>
      </w:r>
      <w:r w:rsidR="000E7642" w:rsidRPr="00305C69">
        <w:rPr>
          <w:rFonts w:ascii="Times New Roman" w:hAnsi="Times New Roman" w:cs="Times New Roman"/>
          <w:sz w:val="24"/>
          <w:szCs w:val="24"/>
        </w:rPr>
        <w:t xml:space="preserve">plan with necessary sections and layouts. </w:t>
      </w:r>
    </w:p>
    <w:p w14:paraId="617DFE71" w14:textId="77777777" w:rsidR="000E7642" w:rsidRPr="00305C69" w:rsidRDefault="000E7642" w:rsidP="004E5C5F">
      <w:pPr>
        <w:pStyle w:val="ListParagraph"/>
        <w:numPr>
          <w:ilvl w:val="1"/>
          <w:numId w:val="22"/>
        </w:numPr>
        <w:tabs>
          <w:tab w:val="left" w:pos="142"/>
          <w:tab w:val="left" w:pos="567"/>
        </w:tabs>
        <w:spacing w:line="240" w:lineRule="auto"/>
        <w:ind w:left="360" w:hanging="284"/>
        <w:jc w:val="both"/>
        <w:rPr>
          <w:rFonts w:ascii="Times New Roman" w:hAnsi="Times New Roman" w:cs="Times New Roman"/>
          <w:sz w:val="24"/>
          <w:szCs w:val="24"/>
        </w:rPr>
      </w:pPr>
      <w:r w:rsidRPr="00305C69">
        <w:rPr>
          <w:rFonts w:ascii="Times New Roman" w:hAnsi="Times New Roman" w:cs="Times New Roman"/>
          <w:sz w:val="24"/>
          <w:szCs w:val="24"/>
        </w:rPr>
        <w:t xml:space="preserve">Study of cadastral documents. </w:t>
      </w:r>
    </w:p>
    <w:p w14:paraId="39972538" w14:textId="3B0AAE60" w:rsidR="0065026E" w:rsidRPr="00305C69" w:rsidRDefault="0065026E" w:rsidP="004E5C5F">
      <w:pPr>
        <w:pStyle w:val="ListParagraph"/>
        <w:numPr>
          <w:ilvl w:val="1"/>
          <w:numId w:val="22"/>
        </w:numPr>
        <w:tabs>
          <w:tab w:val="left" w:pos="142"/>
          <w:tab w:val="left" w:pos="567"/>
        </w:tabs>
        <w:spacing w:line="240" w:lineRule="auto"/>
        <w:ind w:left="360" w:hanging="284"/>
        <w:jc w:val="both"/>
        <w:rPr>
          <w:rFonts w:ascii="Times New Roman" w:hAnsi="Times New Roman" w:cs="Times New Roman"/>
          <w:sz w:val="24"/>
          <w:szCs w:val="24"/>
        </w:rPr>
      </w:pPr>
      <w:r w:rsidRPr="00305C69">
        <w:rPr>
          <w:rFonts w:ascii="Times New Roman" w:hAnsi="Times New Roman" w:cs="Times New Roman"/>
          <w:sz w:val="24"/>
          <w:szCs w:val="24"/>
        </w:rPr>
        <w:lastRenderedPageBreak/>
        <w:t xml:space="preserve">Brief description of the historical and cultural monuments, their buffer zones and </w:t>
      </w:r>
      <w:r w:rsidR="00CD2194" w:rsidRPr="00305C69">
        <w:rPr>
          <w:rFonts w:ascii="Times New Roman" w:hAnsi="Times New Roman" w:cs="Times New Roman"/>
          <w:sz w:val="24"/>
          <w:szCs w:val="24"/>
        </w:rPr>
        <w:t>any structures which are</w:t>
      </w:r>
      <w:r w:rsidRPr="00305C69">
        <w:rPr>
          <w:rFonts w:ascii="Times New Roman" w:hAnsi="Times New Roman" w:cs="Times New Roman"/>
          <w:sz w:val="24"/>
          <w:szCs w:val="24"/>
        </w:rPr>
        <w:t xml:space="preserve"> subject to special </w:t>
      </w:r>
      <w:r w:rsidR="00B76DF2" w:rsidRPr="00305C69">
        <w:rPr>
          <w:rFonts w:ascii="Times New Roman" w:hAnsi="Times New Roman" w:cs="Times New Roman"/>
          <w:sz w:val="24"/>
          <w:szCs w:val="24"/>
        </w:rPr>
        <w:t xml:space="preserve">care according to national </w:t>
      </w:r>
      <w:r w:rsidRPr="00305C69">
        <w:rPr>
          <w:rFonts w:ascii="Times New Roman" w:hAnsi="Times New Roman" w:cs="Times New Roman"/>
          <w:sz w:val="24"/>
          <w:szCs w:val="24"/>
        </w:rPr>
        <w:t>regulation</w:t>
      </w:r>
      <w:r w:rsidR="00B76DF2" w:rsidRPr="00305C69">
        <w:rPr>
          <w:rFonts w:ascii="Times New Roman" w:hAnsi="Times New Roman" w:cs="Times New Roman"/>
          <w:sz w:val="24"/>
          <w:szCs w:val="24"/>
        </w:rPr>
        <w:t xml:space="preserve">, which are </w:t>
      </w:r>
      <w:r w:rsidRPr="00305C69">
        <w:rPr>
          <w:rFonts w:ascii="Times New Roman" w:hAnsi="Times New Roman" w:cs="Times New Roman"/>
          <w:sz w:val="24"/>
          <w:szCs w:val="24"/>
        </w:rPr>
        <w:t xml:space="preserve">located within the </w:t>
      </w:r>
      <w:r w:rsidR="00EA308E" w:rsidRPr="00305C69">
        <w:rPr>
          <w:rFonts w:ascii="Times New Roman" w:hAnsi="Times New Roman" w:cs="Times New Roman"/>
          <w:sz w:val="24"/>
          <w:szCs w:val="24"/>
        </w:rPr>
        <w:t>vicinity of the project site</w:t>
      </w:r>
      <w:r w:rsidRPr="00305C69">
        <w:rPr>
          <w:rFonts w:ascii="Times New Roman" w:hAnsi="Times New Roman" w:cs="Times New Roman"/>
          <w:sz w:val="24"/>
          <w:szCs w:val="24"/>
        </w:rPr>
        <w:t>.</w:t>
      </w:r>
    </w:p>
    <w:p w14:paraId="767BABF5" w14:textId="616A2560" w:rsidR="000E7642" w:rsidRPr="00305C69" w:rsidRDefault="000E7642" w:rsidP="004E5C5F">
      <w:pPr>
        <w:pStyle w:val="ListParagraph"/>
        <w:numPr>
          <w:ilvl w:val="1"/>
          <w:numId w:val="22"/>
        </w:numPr>
        <w:tabs>
          <w:tab w:val="left" w:pos="142"/>
          <w:tab w:val="left" w:pos="567"/>
        </w:tabs>
        <w:spacing w:line="240" w:lineRule="auto"/>
        <w:ind w:left="360" w:hanging="284"/>
        <w:jc w:val="both"/>
        <w:rPr>
          <w:rFonts w:ascii="Times New Roman" w:hAnsi="Times New Roman" w:cs="Times New Roman"/>
          <w:sz w:val="24"/>
          <w:szCs w:val="24"/>
        </w:rPr>
      </w:pPr>
      <w:r w:rsidRPr="00305C69">
        <w:rPr>
          <w:rFonts w:ascii="Times New Roman" w:hAnsi="Times New Roman" w:cs="Times New Roman"/>
          <w:sz w:val="24"/>
          <w:szCs w:val="24"/>
        </w:rPr>
        <w:t xml:space="preserve">Identification and description of privatized areas and structures within </w:t>
      </w:r>
      <w:r w:rsidR="0065026E" w:rsidRPr="00305C69">
        <w:rPr>
          <w:rFonts w:ascii="Times New Roman" w:hAnsi="Times New Roman" w:cs="Times New Roman"/>
          <w:sz w:val="24"/>
          <w:szCs w:val="24"/>
        </w:rPr>
        <w:t xml:space="preserve">the </w:t>
      </w:r>
      <w:r w:rsidRPr="00305C69">
        <w:rPr>
          <w:rFonts w:ascii="Times New Roman" w:hAnsi="Times New Roman" w:cs="Times New Roman"/>
          <w:sz w:val="24"/>
          <w:szCs w:val="24"/>
        </w:rPr>
        <w:t>boundaries</w:t>
      </w:r>
      <w:r w:rsidR="0065026E" w:rsidRPr="00305C69">
        <w:rPr>
          <w:rFonts w:ascii="Times New Roman" w:hAnsi="Times New Roman" w:cs="Times New Roman"/>
          <w:sz w:val="24"/>
          <w:szCs w:val="24"/>
        </w:rPr>
        <w:t xml:space="preserve"> of </w:t>
      </w:r>
      <w:r w:rsidR="00EA308E" w:rsidRPr="00305C69">
        <w:rPr>
          <w:rFonts w:ascii="Times New Roman" w:hAnsi="Times New Roman" w:cs="Times New Roman"/>
          <w:sz w:val="24"/>
          <w:szCs w:val="24"/>
        </w:rPr>
        <w:t>the project site</w:t>
      </w:r>
      <w:r w:rsidR="00085BC9" w:rsidRPr="00305C69">
        <w:rPr>
          <w:rFonts w:ascii="Times New Roman" w:hAnsi="Times New Roman" w:cs="Times New Roman"/>
          <w:sz w:val="24"/>
          <w:szCs w:val="24"/>
        </w:rPr>
        <w:t>.</w:t>
      </w:r>
    </w:p>
    <w:p w14:paraId="78974608" w14:textId="41D72D13" w:rsidR="001A268B" w:rsidRPr="00305C69" w:rsidRDefault="00CA64FA" w:rsidP="004E5C5F">
      <w:pPr>
        <w:pStyle w:val="ListParagraph"/>
        <w:numPr>
          <w:ilvl w:val="1"/>
          <w:numId w:val="22"/>
        </w:numPr>
        <w:tabs>
          <w:tab w:val="left" w:pos="142"/>
          <w:tab w:val="left" w:pos="567"/>
        </w:tabs>
        <w:spacing w:line="240" w:lineRule="auto"/>
        <w:ind w:left="360" w:hanging="284"/>
        <w:jc w:val="both"/>
        <w:rPr>
          <w:rFonts w:ascii="Times New Roman" w:hAnsi="Times New Roman" w:cs="Times New Roman"/>
          <w:sz w:val="24"/>
          <w:szCs w:val="24"/>
        </w:rPr>
      </w:pPr>
      <w:r w:rsidRPr="00305C69">
        <w:rPr>
          <w:rFonts w:ascii="Times New Roman" w:hAnsi="Times New Roman" w:cs="Times New Roman"/>
          <w:sz w:val="24"/>
          <w:szCs w:val="24"/>
        </w:rPr>
        <w:t xml:space="preserve">Clarification of the areas subject to renovation, the list of structures, and </w:t>
      </w:r>
      <w:r w:rsidR="00085BC9" w:rsidRPr="00305C69">
        <w:rPr>
          <w:rFonts w:ascii="Times New Roman" w:hAnsi="Times New Roman" w:cs="Times New Roman"/>
          <w:sz w:val="24"/>
          <w:szCs w:val="24"/>
        </w:rPr>
        <w:t xml:space="preserve">their </w:t>
      </w:r>
      <w:r w:rsidRPr="00305C69">
        <w:rPr>
          <w:rFonts w:ascii="Times New Roman" w:hAnsi="Times New Roman" w:cs="Times New Roman"/>
          <w:sz w:val="24"/>
          <w:szCs w:val="24"/>
        </w:rPr>
        <w:t>volumes.</w:t>
      </w:r>
      <w:r w:rsidR="00085AE7" w:rsidRPr="00305C69">
        <w:rPr>
          <w:rFonts w:ascii="Times New Roman" w:hAnsi="Times New Roman" w:cs="Times New Roman"/>
          <w:sz w:val="24"/>
          <w:szCs w:val="24"/>
        </w:rPr>
        <w:t xml:space="preserve"> </w:t>
      </w:r>
      <w:r w:rsidR="00D2149D" w:rsidRPr="00305C69">
        <w:rPr>
          <w:rFonts w:ascii="Times New Roman" w:hAnsi="Times New Roman" w:cs="Times New Roman"/>
          <w:b/>
          <w:bCs/>
          <w:sz w:val="24"/>
          <w:szCs w:val="24"/>
        </w:rPr>
        <w:t>As previously noted, these areas must either comply with the EAR or be clearly justified in the event that any deviations from the EAR are identified</w:t>
      </w:r>
      <w:r w:rsidR="00D2149D" w:rsidRPr="00305C69">
        <w:rPr>
          <w:rFonts w:ascii="Times New Roman" w:hAnsi="Times New Roman" w:cs="Times New Roman"/>
          <w:sz w:val="24"/>
          <w:szCs w:val="24"/>
        </w:rPr>
        <w:t>. Additionally,</w:t>
      </w:r>
      <w:r w:rsidR="009E37FB" w:rsidRPr="00305C69">
        <w:rPr>
          <w:rFonts w:ascii="Times New Roman" w:hAnsi="Times New Roman" w:cs="Times New Roman"/>
          <w:sz w:val="24"/>
          <w:szCs w:val="24"/>
        </w:rPr>
        <w:t xml:space="preserve"> the following </w:t>
      </w:r>
      <w:r w:rsidR="00D2149D" w:rsidRPr="00305C69">
        <w:rPr>
          <w:rFonts w:ascii="Times New Roman" w:hAnsi="Times New Roman" w:cs="Times New Roman"/>
          <w:sz w:val="24"/>
          <w:szCs w:val="24"/>
        </w:rPr>
        <w:t>comprehensive table</w:t>
      </w:r>
      <w:r w:rsidR="009E37FB" w:rsidRPr="00305C69">
        <w:rPr>
          <w:rFonts w:ascii="Times New Roman" w:hAnsi="Times New Roman" w:cs="Times New Roman"/>
          <w:sz w:val="24"/>
          <w:szCs w:val="24"/>
        </w:rPr>
        <w:t>s</w:t>
      </w:r>
      <w:r w:rsidR="00D2149D" w:rsidRPr="00305C69">
        <w:rPr>
          <w:rFonts w:ascii="Times New Roman" w:hAnsi="Times New Roman" w:cs="Times New Roman"/>
          <w:sz w:val="24"/>
          <w:szCs w:val="24"/>
        </w:rPr>
        <w:t xml:space="preserve"> </w:t>
      </w:r>
      <w:r w:rsidR="007966C3" w:rsidRPr="00305C69">
        <w:rPr>
          <w:rFonts w:ascii="Times New Roman" w:hAnsi="Times New Roman" w:cs="Times New Roman"/>
          <w:sz w:val="24"/>
          <w:szCs w:val="24"/>
        </w:rPr>
        <w:t>should be added.</w:t>
      </w:r>
    </w:p>
    <w:p w14:paraId="4A948159" w14:textId="77777777" w:rsidR="005A2071" w:rsidRPr="00305C69" w:rsidRDefault="005A2071" w:rsidP="00C55324">
      <w:pPr>
        <w:pStyle w:val="ListParagraph"/>
        <w:tabs>
          <w:tab w:val="left" w:pos="142"/>
          <w:tab w:val="left" w:pos="567"/>
        </w:tabs>
        <w:spacing w:line="240" w:lineRule="auto"/>
        <w:ind w:left="426"/>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3222"/>
        <w:gridCol w:w="3229"/>
        <w:gridCol w:w="3227"/>
      </w:tblGrid>
      <w:tr w:rsidR="00AE42F9" w:rsidRPr="00305C69" w14:paraId="29389BF0" w14:textId="77777777" w:rsidTr="003C508F">
        <w:trPr>
          <w:trHeight w:val="454"/>
        </w:trPr>
        <w:tc>
          <w:tcPr>
            <w:tcW w:w="1665" w:type="pct"/>
            <w:shd w:val="clear" w:color="auto" w:fill="C6D9F1" w:themeFill="text2" w:themeFillTint="33"/>
            <w:vAlign w:val="center"/>
          </w:tcPr>
          <w:p w14:paraId="79E16BF8" w14:textId="226AD3CF"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Areas</w:t>
            </w:r>
          </w:p>
        </w:tc>
        <w:tc>
          <w:tcPr>
            <w:tcW w:w="1668" w:type="pct"/>
            <w:shd w:val="clear" w:color="auto" w:fill="C6D9F1" w:themeFill="text2" w:themeFillTint="33"/>
            <w:vAlign w:val="center"/>
          </w:tcPr>
          <w:p w14:paraId="68099302" w14:textId="77777777"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Before renovation</w:t>
            </w:r>
          </w:p>
          <w:p w14:paraId="57F80BC4" w14:textId="3A0959F2"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rPr>
            </w:pPr>
            <w:r w:rsidRPr="00305C69">
              <w:rPr>
                <w:rFonts w:ascii="Times New Roman" w:hAnsi="Times New Roman" w:cs="Times New Roman"/>
                <w:b/>
                <w:bCs/>
              </w:rPr>
              <w:t>(m</w:t>
            </w:r>
            <w:r w:rsidRPr="00305C69">
              <w:rPr>
                <w:rFonts w:ascii="Times New Roman" w:hAnsi="Times New Roman" w:cs="Times New Roman"/>
                <w:b/>
                <w:bCs/>
                <w:vertAlign w:val="superscript"/>
              </w:rPr>
              <w:t>2</w:t>
            </w:r>
            <w:r w:rsidRPr="00305C69">
              <w:rPr>
                <w:rFonts w:ascii="Times New Roman" w:hAnsi="Times New Roman" w:cs="Times New Roman"/>
                <w:b/>
                <w:bCs/>
              </w:rPr>
              <w:t>)</w:t>
            </w:r>
          </w:p>
        </w:tc>
        <w:tc>
          <w:tcPr>
            <w:tcW w:w="1668" w:type="pct"/>
            <w:shd w:val="clear" w:color="auto" w:fill="C6D9F1" w:themeFill="text2" w:themeFillTint="33"/>
            <w:vAlign w:val="center"/>
          </w:tcPr>
          <w:p w14:paraId="6FEFF8B2" w14:textId="3F9B69C0"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After renovation</w:t>
            </w:r>
          </w:p>
          <w:p w14:paraId="61E85603" w14:textId="6424B32E"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rPr>
            </w:pPr>
            <w:r w:rsidRPr="00305C69">
              <w:rPr>
                <w:rFonts w:ascii="Times New Roman" w:hAnsi="Times New Roman" w:cs="Times New Roman"/>
                <w:b/>
                <w:bCs/>
              </w:rPr>
              <w:t>(m</w:t>
            </w:r>
            <w:r w:rsidRPr="00305C69">
              <w:rPr>
                <w:rFonts w:ascii="Times New Roman" w:hAnsi="Times New Roman" w:cs="Times New Roman"/>
                <w:b/>
                <w:bCs/>
                <w:vertAlign w:val="superscript"/>
              </w:rPr>
              <w:t>2</w:t>
            </w:r>
            <w:r w:rsidRPr="00305C69">
              <w:rPr>
                <w:rFonts w:ascii="Times New Roman" w:hAnsi="Times New Roman" w:cs="Times New Roman"/>
                <w:b/>
                <w:bCs/>
              </w:rPr>
              <w:t>)</w:t>
            </w:r>
          </w:p>
        </w:tc>
      </w:tr>
      <w:tr w:rsidR="005A2071" w:rsidRPr="00305C69" w14:paraId="0CC275C5" w14:textId="77777777" w:rsidTr="00890745">
        <w:trPr>
          <w:trHeight w:val="454"/>
        </w:trPr>
        <w:tc>
          <w:tcPr>
            <w:tcW w:w="1665" w:type="pct"/>
            <w:vAlign w:val="center"/>
          </w:tcPr>
          <w:p w14:paraId="7BC320C6" w14:textId="1D0D3B5C"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Heated area</w:t>
            </w:r>
          </w:p>
        </w:tc>
        <w:tc>
          <w:tcPr>
            <w:tcW w:w="1668" w:type="pct"/>
            <w:vAlign w:val="center"/>
          </w:tcPr>
          <w:p w14:paraId="07CD3CED" w14:textId="77777777"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668" w:type="pct"/>
            <w:vAlign w:val="center"/>
          </w:tcPr>
          <w:p w14:paraId="67A70046" w14:textId="77777777"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5A2071" w:rsidRPr="00305C69" w14:paraId="48F0B836" w14:textId="77777777" w:rsidTr="00890745">
        <w:trPr>
          <w:trHeight w:val="454"/>
        </w:trPr>
        <w:tc>
          <w:tcPr>
            <w:tcW w:w="1665" w:type="pct"/>
            <w:vAlign w:val="center"/>
          </w:tcPr>
          <w:p w14:paraId="1B2CAF1B" w14:textId="11A68D2C"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Unheated area</w:t>
            </w:r>
          </w:p>
        </w:tc>
        <w:tc>
          <w:tcPr>
            <w:tcW w:w="1668" w:type="pct"/>
            <w:vAlign w:val="center"/>
          </w:tcPr>
          <w:p w14:paraId="1C465C8D" w14:textId="77777777"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668" w:type="pct"/>
            <w:vAlign w:val="center"/>
          </w:tcPr>
          <w:p w14:paraId="52595A79" w14:textId="77777777" w:rsidR="005A2071" w:rsidRPr="00305C69" w:rsidRDefault="005A207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bl>
    <w:p w14:paraId="0D6EA3FD" w14:textId="2D307565" w:rsidR="005A2071" w:rsidRPr="00305C69" w:rsidRDefault="00EA68EC" w:rsidP="00C55324">
      <w:pPr>
        <w:pStyle w:val="ListParagraph"/>
        <w:tabs>
          <w:tab w:val="left" w:pos="142"/>
          <w:tab w:val="left" w:pos="1690"/>
        </w:tabs>
        <w:spacing w:line="240" w:lineRule="auto"/>
        <w:ind w:left="426"/>
        <w:jc w:val="both"/>
        <w:rPr>
          <w:rFonts w:ascii="Times New Roman" w:hAnsi="Times New Roman" w:cs="Times New Roman"/>
          <w:sz w:val="24"/>
          <w:szCs w:val="24"/>
        </w:rPr>
      </w:pPr>
      <w:r w:rsidRPr="00305C69">
        <w:rPr>
          <w:rFonts w:ascii="Times New Roman" w:hAnsi="Times New Roman" w:cs="Times New Roman"/>
          <w:sz w:val="24"/>
          <w:szCs w:val="24"/>
        </w:rPr>
        <w:tab/>
      </w:r>
    </w:p>
    <w:tbl>
      <w:tblPr>
        <w:tblStyle w:val="TableGrid"/>
        <w:tblW w:w="5000" w:type="pct"/>
        <w:tblLook w:val="04A0" w:firstRow="1" w:lastRow="0" w:firstColumn="1" w:lastColumn="0" w:noHBand="0" w:noVBand="1"/>
      </w:tblPr>
      <w:tblGrid>
        <w:gridCol w:w="2601"/>
        <w:gridCol w:w="1694"/>
        <w:gridCol w:w="1955"/>
        <w:gridCol w:w="1715"/>
        <w:gridCol w:w="1713"/>
      </w:tblGrid>
      <w:tr w:rsidR="00AE42F9" w:rsidRPr="00305C69" w14:paraId="50110E85" w14:textId="3BFDABFF" w:rsidTr="003C508F">
        <w:trPr>
          <w:trHeight w:val="397"/>
        </w:trPr>
        <w:tc>
          <w:tcPr>
            <w:tcW w:w="1344" w:type="pct"/>
            <w:shd w:val="clear" w:color="auto" w:fill="C6D9F1" w:themeFill="text2" w:themeFillTint="33"/>
            <w:vAlign w:val="center"/>
          </w:tcPr>
          <w:p w14:paraId="5879F2FA" w14:textId="0A945B9E"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Energy Efficiency Measure</w:t>
            </w:r>
            <w:r w:rsidR="003C508F" w:rsidRPr="00305C69">
              <w:rPr>
                <w:rFonts w:ascii="Times New Roman" w:hAnsi="Times New Roman" w:cs="Times New Roman"/>
                <w:b/>
                <w:bCs/>
              </w:rPr>
              <w:t xml:space="preserve"> </w:t>
            </w:r>
          </w:p>
        </w:tc>
        <w:tc>
          <w:tcPr>
            <w:tcW w:w="875" w:type="pct"/>
            <w:shd w:val="clear" w:color="auto" w:fill="C6D9F1" w:themeFill="text2" w:themeFillTint="33"/>
            <w:vAlign w:val="center"/>
          </w:tcPr>
          <w:p w14:paraId="49F8E93E" w14:textId="174EBF85"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Total building element area</w:t>
            </w:r>
          </w:p>
          <w:p w14:paraId="5965FD60" w14:textId="6D18D3B3"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(m</w:t>
            </w:r>
            <w:r w:rsidRPr="00305C69">
              <w:rPr>
                <w:rFonts w:ascii="Times New Roman" w:hAnsi="Times New Roman" w:cs="Times New Roman"/>
                <w:b/>
                <w:bCs/>
                <w:vertAlign w:val="superscript"/>
              </w:rPr>
              <w:t>2</w:t>
            </w:r>
            <w:r w:rsidRPr="00305C69">
              <w:rPr>
                <w:rFonts w:ascii="Times New Roman" w:hAnsi="Times New Roman" w:cs="Times New Roman"/>
                <w:b/>
                <w:bCs/>
              </w:rPr>
              <w:t>)</w:t>
            </w:r>
          </w:p>
        </w:tc>
        <w:tc>
          <w:tcPr>
            <w:tcW w:w="1010" w:type="pct"/>
            <w:shd w:val="clear" w:color="auto" w:fill="C6D9F1" w:themeFill="text2" w:themeFillTint="33"/>
            <w:vAlign w:val="center"/>
          </w:tcPr>
          <w:p w14:paraId="03FFF435" w14:textId="5FC9BD09"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Area subject to renovation due to poor thermal performance</w:t>
            </w:r>
          </w:p>
          <w:p w14:paraId="596B4C91" w14:textId="1B69C8E8"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(m</w:t>
            </w:r>
            <w:r w:rsidRPr="00305C69">
              <w:rPr>
                <w:rFonts w:ascii="Times New Roman" w:hAnsi="Times New Roman" w:cs="Times New Roman"/>
                <w:b/>
                <w:bCs/>
                <w:vertAlign w:val="superscript"/>
              </w:rPr>
              <w:t>2</w:t>
            </w:r>
            <w:r w:rsidRPr="00305C69">
              <w:rPr>
                <w:rFonts w:ascii="Times New Roman" w:hAnsi="Times New Roman" w:cs="Times New Roman"/>
                <w:b/>
                <w:bCs/>
              </w:rPr>
              <w:t>)</w:t>
            </w:r>
          </w:p>
        </w:tc>
        <w:tc>
          <w:tcPr>
            <w:tcW w:w="886" w:type="pct"/>
            <w:shd w:val="clear" w:color="auto" w:fill="C6D9F1" w:themeFill="text2" w:themeFillTint="33"/>
            <w:vAlign w:val="center"/>
          </w:tcPr>
          <w:p w14:paraId="5F2B0AF8"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Area subject to renovation due to the inclusion of additional spaces within the building</w:t>
            </w:r>
          </w:p>
          <w:p w14:paraId="78AABCB8" w14:textId="12609C0B"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rPr>
            </w:pPr>
            <w:r w:rsidRPr="00305C69">
              <w:rPr>
                <w:rFonts w:ascii="Times New Roman" w:hAnsi="Times New Roman" w:cs="Times New Roman"/>
                <w:b/>
                <w:bCs/>
              </w:rPr>
              <w:t>(m²)</w:t>
            </w:r>
          </w:p>
        </w:tc>
        <w:tc>
          <w:tcPr>
            <w:tcW w:w="886" w:type="pct"/>
            <w:shd w:val="clear" w:color="auto" w:fill="C6D9F1" w:themeFill="text2" w:themeFillTint="33"/>
            <w:vAlign w:val="center"/>
          </w:tcPr>
          <w:p w14:paraId="7E2C9F5E" w14:textId="25072E0B"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Total area subject to renovation</w:t>
            </w:r>
          </w:p>
          <w:p w14:paraId="7A62DD14" w14:textId="1C336F4E"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(m</w:t>
            </w:r>
            <w:r w:rsidRPr="00305C69">
              <w:rPr>
                <w:rFonts w:ascii="Times New Roman" w:hAnsi="Times New Roman" w:cs="Times New Roman"/>
                <w:b/>
                <w:bCs/>
                <w:vertAlign w:val="superscript"/>
              </w:rPr>
              <w:t>2</w:t>
            </w:r>
            <w:r w:rsidRPr="00305C69">
              <w:rPr>
                <w:rFonts w:ascii="Times New Roman" w:hAnsi="Times New Roman" w:cs="Times New Roman"/>
                <w:b/>
                <w:bCs/>
              </w:rPr>
              <w:t>)</w:t>
            </w:r>
          </w:p>
        </w:tc>
      </w:tr>
      <w:tr w:rsidR="00A42355" w:rsidRPr="00305C69" w14:paraId="668272DC" w14:textId="50800E12" w:rsidTr="00FD1B2D">
        <w:trPr>
          <w:trHeight w:val="397"/>
        </w:trPr>
        <w:tc>
          <w:tcPr>
            <w:tcW w:w="1344" w:type="pct"/>
            <w:vAlign w:val="center"/>
          </w:tcPr>
          <w:p w14:paraId="3A283C6F" w14:textId="406B116E"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External wall insulation</w:t>
            </w:r>
          </w:p>
        </w:tc>
        <w:tc>
          <w:tcPr>
            <w:tcW w:w="875" w:type="pct"/>
            <w:vAlign w:val="center"/>
          </w:tcPr>
          <w:p w14:paraId="4881CD64"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34A3495D" w14:textId="1C8F822E"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tcPr>
          <w:p w14:paraId="4CF253F1"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vAlign w:val="center"/>
          </w:tcPr>
          <w:p w14:paraId="10492718"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07678C3D" w14:textId="5264F87E" w:rsidTr="00FD1B2D">
        <w:trPr>
          <w:trHeight w:val="397"/>
        </w:trPr>
        <w:tc>
          <w:tcPr>
            <w:tcW w:w="1344" w:type="pct"/>
            <w:vAlign w:val="center"/>
          </w:tcPr>
          <w:p w14:paraId="440BD61A" w14:textId="50765F7A" w:rsidR="00A42355" w:rsidRPr="00305C69" w:rsidRDefault="00E979C8"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R</w:t>
            </w:r>
            <w:r w:rsidR="00A42355" w:rsidRPr="00305C69">
              <w:rPr>
                <w:rFonts w:ascii="Times New Roman" w:hAnsi="Times New Roman" w:cs="Times New Roman"/>
                <w:sz w:val="24"/>
                <w:szCs w:val="24"/>
              </w:rPr>
              <w:t>oof insulation</w:t>
            </w:r>
          </w:p>
        </w:tc>
        <w:tc>
          <w:tcPr>
            <w:tcW w:w="875" w:type="pct"/>
            <w:vAlign w:val="center"/>
          </w:tcPr>
          <w:p w14:paraId="43AC6045"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152177BE" w14:textId="5767C98F"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tcPr>
          <w:p w14:paraId="4146A1D7"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vAlign w:val="center"/>
          </w:tcPr>
          <w:p w14:paraId="5418DF8F"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42FDEA06" w14:textId="0FB3FE80" w:rsidTr="00FD1B2D">
        <w:trPr>
          <w:trHeight w:val="397"/>
        </w:trPr>
        <w:tc>
          <w:tcPr>
            <w:tcW w:w="1344" w:type="pct"/>
            <w:vAlign w:val="center"/>
          </w:tcPr>
          <w:p w14:paraId="2CBB3448" w14:textId="57464E0B" w:rsidR="00A42355" w:rsidRPr="00305C69" w:rsidRDefault="00E979C8"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Insulation of i</w:t>
            </w:r>
            <w:r w:rsidR="00A42355" w:rsidRPr="00305C69">
              <w:rPr>
                <w:rFonts w:ascii="Times New Roman" w:hAnsi="Times New Roman" w:cs="Times New Roman"/>
                <w:sz w:val="24"/>
                <w:szCs w:val="24"/>
              </w:rPr>
              <w:t>nternal ceiling</w:t>
            </w:r>
            <w:r w:rsidRPr="00305C69">
              <w:rPr>
                <w:rFonts w:ascii="Times New Roman" w:hAnsi="Times New Roman" w:cs="Times New Roman"/>
                <w:sz w:val="24"/>
                <w:szCs w:val="24"/>
              </w:rPr>
              <w:t>s adjacent to un</w:t>
            </w:r>
            <w:r w:rsidR="00A42355" w:rsidRPr="00305C69">
              <w:rPr>
                <w:rFonts w:ascii="Times New Roman" w:hAnsi="Times New Roman" w:cs="Times New Roman"/>
                <w:sz w:val="24"/>
                <w:szCs w:val="24"/>
              </w:rPr>
              <w:t>heated</w:t>
            </w:r>
            <w:r w:rsidRPr="00305C69">
              <w:rPr>
                <w:rFonts w:ascii="Times New Roman" w:hAnsi="Times New Roman" w:cs="Times New Roman"/>
                <w:sz w:val="24"/>
                <w:szCs w:val="24"/>
              </w:rPr>
              <w:t>/unconditioned</w:t>
            </w:r>
            <w:r w:rsidR="00A42355" w:rsidRPr="00305C69">
              <w:rPr>
                <w:rFonts w:ascii="Times New Roman" w:hAnsi="Times New Roman" w:cs="Times New Roman"/>
                <w:sz w:val="24"/>
                <w:szCs w:val="24"/>
              </w:rPr>
              <w:t xml:space="preserve"> </w:t>
            </w:r>
            <w:r w:rsidRPr="00305C69">
              <w:rPr>
                <w:rFonts w:ascii="Times New Roman" w:hAnsi="Times New Roman" w:cs="Times New Roman"/>
                <w:sz w:val="24"/>
                <w:szCs w:val="24"/>
              </w:rPr>
              <w:t>spaces</w:t>
            </w:r>
            <w:r w:rsidR="003C508F" w:rsidRPr="00305C69">
              <w:rPr>
                <w:rFonts w:ascii="Times New Roman" w:hAnsi="Times New Roman" w:cs="Times New Roman"/>
                <w:sz w:val="24"/>
                <w:szCs w:val="24"/>
              </w:rPr>
              <w:t xml:space="preserve"> (including the basement ceiling)</w:t>
            </w:r>
          </w:p>
        </w:tc>
        <w:tc>
          <w:tcPr>
            <w:tcW w:w="875" w:type="pct"/>
            <w:vAlign w:val="center"/>
          </w:tcPr>
          <w:p w14:paraId="5C7F018D"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24D18706" w14:textId="60880043" w:rsidR="00A42355" w:rsidRPr="00305C69" w:rsidRDefault="00A42355"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886" w:type="pct"/>
          </w:tcPr>
          <w:p w14:paraId="32C26831" w14:textId="77777777" w:rsidR="00A42355" w:rsidRPr="00305C69" w:rsidRDefault="00A42355"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886" w:type="pct"/>
            <w:vAlign w:val="center"/>
          </w:tcPr>
          <w:p w14:paraId="10DD0596"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6D78093C" w14:textId="65334D24" w:rsidTr="00FD1B2D">
        <w:trPr>
          <w:trHeight w:val="397"/>
        </w:trPr>
        <w:tc>
          <w:tcPr>
            <w:tcW w:w="1344" w:type="pct"/>
            <w:vAlign w:val="center"/>
          </w:tcPr>
          <w:p w14:paraId="0B2AA5AC" w14:textId="08CDEA86" w:rsidR="00A42355" w:rsidRPr="00305C69" w:rsidRDefault="00E979C8"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Insulation of internal w</w:t>
            </w:r>
            <w:r w:rsidR="00A42355" w:rsidRPr="00305C69">
              <w:rPr>
                <w:rFonts w:ascii="Times New Roman" w:hAnsi="Times New Roman" w:cs="Times New Roman"/>
                <w:sz w:val="24"/>
                <w:szCs w:val="24"/>
              </w:rPr>
              <w:t xml:space="preserve">alls </w:t>
            </w:r>
            <w:r w:rsidRPr="00305C69">
              <w:rPr>
                <w:rFonts w:ascii="Times New Roman" w:hAnsi="Times New Roman" w:cs="Times New Roman"/>
                <w:sz w:val="24"/>
                <w:szCs w:val="24"/>
              </w:rPr>
              <w:t>adjacent to unheated/unconditioned spaces</w:t>
            </w:r>
          </w:p>
        </w:tc>
        <w:tc>
          <w:tcPr>
            <w:tcW w:w="875" w:type="pct"/>
            <w:vAlign w:val="center"/>
          </w:tcPr>
          <w:p w14:paraId="44C4E2E6"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7E225FB8" w14:textId="0DB06FFD" w:rsidR="00A42355" w:rsidRPr="00305C69" w:rsidRDefault="00A42355"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886" w:type="pct"/>
          </w:tcPr>
          <w:p w14:paraId="4DA9636A" w14:textId="77777777" w:rsidR="00A42355" w:rsidRPr="00305C69" w:rsidRDefault="00A42355"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886" w:type="pct"/>
            <w:vAlign w:val="center"/>
          </w:tcPr>
          <w:p w14:paraId="0116CB84"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53E03066" w14:textId="49D42864" w:rsidTr="00FD1B2D">
        <w:trPr>
          <w:trHeight w:val="397"/>
        </w:trPr>
        <w:tc>
          <w:tcPr>
            <w:tcW w:w="1344" w:type="pct"/>
            <w:vAlign w:val="center"/>
          </w:tcPr>
          <w:p w14:paraId="486D3683" w14:textId="69499E66" w:rsidR="00A42355" w:rsidRPr="00305C69" w:rsidRDefault="00E979C8"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Insulation of w</w:t>
            </w:r>
            <w:r w:rsidR="00A42355" w:rsidRPr="00305C69">
              <w:rPr>
                <w:rFonts w:ascii="Times New Roman" w:hAnsi="Times New Roman" w:cs="Times New Roman"/>
                <w:sz w:val="24"/>
                <w:szCs w:val="24"/>
              </w:rPr>
              <w:t xml:space="preserve">alls </w:t>
            </w:r>
            <w:r w:rsidRPr="00305C69">
              <w:rPr>
                <w:rFonts w:ascii="Times New Roman" w:hAnsi="Times New Roman" w:cs="Times New Roman"/>
                <w:sz w:val="24"/>
                <w:szCs w:val="24"/>
              </w:rPr>
              <w:t>adjacent to the ground</w:t>
            </w:r>
          </w:p>
        </w:tc>
        <w:tc>
          <w:tcPr>
            <w:tcW w:w="875" w:type="pct"/>
            <w:vAlign w:val="center"/>
          </w:tcPr>
          <w:p w14:paraId="5E9CF61A"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20D108F2" w14:textId="7DC3E108"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tcPr>
          <w:p w14:paraId="5313FE2E"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vAlign w:val="center"/>
          </w:tcPr>
          <w:p w14:paraId="4D7A4F1D"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4F797985" w14:textId="04F39E89" w:rsidTr="00FD1B2D">
        <w:trPr>
          <w:trHeight w:val="397"/>
        </w:trPr>
        <w:tc>
          <w:tcPr>
            <w:tcW w:w="1344" w:type="pct"/>
            <w:vAlign w:val="center"/>
          </w:tcPr>
          <w:p w14:paraId="06522695" w14:textId="29D18323" w:rsidR="00A42355" w:rsidRPr="00305C69" w:rsidRDefault="003C508F"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Insulation of f</w:t>
            </w:r>
            <w:r w:rsidR="00A42355" w:rsidRPr="00305C69">
              <w:rPr>
                <w:rFonts w:ascii="Times New Roman" w:hAnsi="Times New Roman" w:cs="Times New Roman"/>
                <w:sz w:val="24"/>
                <w:szCs w:val="24"/>
              </w:rPr>
              <w:t>loor</w:t>
            </w:r>
            <w:r w:rsidRPr="00305C69">
              <w:rPr>
                <w:rFonts w:ascii="Times New Roman" w:hAnsi="Times New Roman" w:cs="Times New Roman"/>
                <w:sz w:val="24"/>
                <w:szCs w:val="24"/>
              </w:rPr>
              <w:t xml:space="preserve"> adjacent to the ground </w:t>
            </w:r>
          </w:p>
        </w:tc>
        <w:tc>
          <w:tcPr>
            <w:tcW w:w="875" w:type="pct"/>
            <w:vAlign w:val="center"/>
          </w:tcPr>
          <w:p w14:paraId="4A1F3748"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189ED502" w14:textId="78074642"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tcPr>
          <w:p w14:paraId="070D70B3"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vAlign w:val="center"/>
          </w:tcPr>
          <w:p w14:paraId="71A59A2E"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65DBBF84" w14:textId="17FFE461" w:rsidTr="00FD1B2D">
        <w:trPr>
          <w:trHeight w:val="397"/>
        </w:trPr>
        <w:tc>
          <w:tcPr>
            <w:tcW w:w="1344" w:type="pct"/>
            <w:vAlign w:val="center"/>
          </w:tcPr>
          <w:p w14:paraId="157004C6" w14:textId="74D37DFE"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External windows replacement</w:t>
            </w:r>
          </w:p>
        </w:tc>
        <w:tc>
          <w:tcPr>
            <w:tcW w:w="875" w:type="pct"/>
            <w:vAlign w:val="center"/>
          </w:tcPr>
          <w:p w14:paraId="1F28E2C9"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0573D8CE" w14:textId="04E34DB6"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tcPr>
          <w:p w14:paraId="0628175E"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vAlign w:val="center"/>
          </w:tcPr>
          <w:p w14:paraId="75A59152"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42355" w:rsidRPr="00305C69" w14:paraId="214C19D1" w14:textId="6327F893" w:rsidTr="00FD1B2D">
        <w:trPr>
          <w:trHeight w:val="397"/>
        </w:trPr>
        <w:tc>
          <w:tcPr>
            <w:tcW w:w="1344" w:type="pct"/>
            <w:vAlign w:val="center"/>
          </w:tcPr>
          <w:p w14:paraId="23F3F47D" w14:textId="6BC83599"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External doors replacement</w:t>
            </w:r>
          </w:p>
        </w:tc>
        <w:tc>
          <w:tcPr>
            <w:tcW w:w="875" w:type="pct"/>
            <w:vAlign w:val="center"/>
          </w:tcPr>
          <w:p w14:paraId="72D1C1AC"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10" w:type="pct"/>
            <w:vAlign w:val="center"/>
          </w:tcPr>
          <w:p w14:paraId="60F723BE" w14:textId="4AE29DEF"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tcPr>
          <w:p w14:paraId="171E43C3"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6" w:type="pct"/>
            <w:vAlign w:val="center"/>
          </w:tcPr>
          <w:p w14:paraId="27D5E72F" w14:textId="77777777" w:rsidR="00A42355" w:rsidRPr="00305C69" w:rsidRDefault="00A42355"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bl>
    <w:p w14:paraId="5D84B675" w14:textId="77777777" w:rsidR="007966C3" w:rsidRPr="00305C69" w:rsidRDefault="007966C3" w:rsidP="00C55324">
      <w:pPr>
        <w:pStyle w:val="ListParagraph"/>
        <w:tabs>
          <w:tab w:val="left" w:pos="142"/>
          <w:tab w:val="left" w:pos="567"/>
        </w:tabs>
        <w:spacing w:line="240" w:lineRule="auto"/>
        <w:ind w:left="426"/>
        <w:jc w:val="both"/>
        <w:rPr>
          <w:rFonts w:ascii="Times New Roman" w:hAnsi="Times New Roman" w:cs="Times New Roman"/>
          <w:sz w:val="24"/>
          <w:szCs w:val="24"/>
        </w:rPr>
      </w:pPr>
    </w:p>
    <w:p w14:paraId="08A8297E" w14:textId="148E22FD" w:rsidR="00EA68EC" w:rsidRPr="00305C69" w:rsidRDefault="00545B95" w:rsidP="000316D9">
      <w:pPr>
        <w:pStyle w:val="ListParagraph"/>
        <w:numPr>
          <w:ilvl w:val="1"/>
          <w:numId w:val="22"/>
        </w:numPr>
        <w:tabs>
          <w:tab w:val="left" w:pos="142"/>
        </w:tabs>
        <w:spacing w:line="240" w:lineRule="auto"/>
        <w:jc w:val="both"/>
        <w:rPr>
          <w:rFonts w:ascii="Times New Roman" w:hAnsi="Times New Roman" w:cs="Times New Roman"/>
          <w:sz w:val="24"/>
          <w:szCs w:val="24"/>
        </w:rPr>
      </w:pPr>
      <w:bookmarkStart w:id="22" w:name="_Hlk212418768"/>
      <w:r w:rsidRPr="00305C69">
        <w:rPr>
          <w:rFonts w:ascii="Times New Roman" w:hAnsi="Times New Roman" w:cs="Times New Roman"/>
          <w:sz w:val="24"/>
          <w:szCs w:val="24"/>
        </w:rPr>
        <w:t>Justification</w:t>
      </w:r>
      <w:r w:rsidR="007B0DA0" w:rsidRPr="00305C69">
        <w:rPr>
          <w:rFonts w:ascii="Times New Roman" w:hAnsi="Times New Roman" w:cs="Times New Roman"/>
          <w:sz w:val="24"/>
          <w:szCs w:val="24"/>
        </w:rPr>
        <w:t xml:space="preserve"> of the </w:t>
      </w:r>
      <w:r w:rsidR="003C508F" w:rsidRPr="00305C69">
        <w:rPr>
          <w:rFonts w:ascii="Times New Roman" w:hAnsi="Times New Roman" w:cs="Times New Roman"/>
          <w:sz w:val="24"/>
          <w:szCs w:val="24"/>
        </w:rPr>
        <w:t xml:space="preserve">proposed </w:t>
      </w:r>
      <w:r w:rsidR="007B0DA0" w:rsidRPr="00305C69">
        <w:rPr>
          <w:rFonts w:ascii="Times New Roman" w:hAnsi="Times New Roman" w:cs="Times New Roman"/>
          <w:sz w:val="24"/>
          <w:szCs w:val="24"/>
        </w:rPr>
        <w:t xml:space="preserve">capacity for </w:t>
      </w:r>
      <w:r w:rsidR="003C508F" w:rsidRPr="00305C69">
        <w:rPr>
          <w:rFonts w:ascii="Times New Roman" w:hAnsi="Times New Roman" w:cs="Times New Roman"/>
          <w:sz w:val="24"/>
          <w:szCs w:val="24"/>
        </w:rPr>
        <w:t xml:space="preserve">energy efficiency </w:t>
      </w:r>
      <w:r w:rsidR="007B0DA0" w:rsidRPr="00305C69">
        <w:rPr>
          <w:rFonts w:ascii="Times New Roman" w:hAnsi="Times New Roman" w:cs="Times New Roman"/>
          <w:sz w:val="24"/>
          <w:szCs w:val="24"/>
        </w:rPr>
        <w:t>intervention</w:t>
      </w:r>
      <w:r w:rsidR="003C508F" w:rsidRPr="00305C69">
        <w:rPr>
          <w:rFonts w:ascii="Times New Roman" w:hAnsi="Times New Roman" w:cs="Times New Roman"/>
          <w:sz w:val="24"/>
          <w:szCs w:val="24"/>
        </w:rPr>
        <w:t>s</w:t>
      </w:r>
      <w:r w:rsidR="007B0DA0" w:rsidRPr="00305C69">
        <w:rPr>
          <w:rFonts w:ascii="Times New Roman" w:hAnsi="Times New Roman" w:cs="Times New Roman"/>
          <w:sz w:val="24"/>
          <w:szCs w:val="24"/>
        </w:rPr>
        <w:t xml:space="preserve"> </w:t>
      </w:r>
      <w:r w:rsidR="003C508F" w:rsidRPr="00305C69">
        <w:rPr>
          <w:rFonts w:ascii="Times New Roman" w:hAnsi="Times New Roman" w:cs="Times New Roman"/>
          <w:sz w:val="24"/>
          <w:szCs w:val="24"/>
        </w:rPr>
        <w:t xml:space="preserve">such as but not limited to </w:t>
      </w:r>
      <w:r w:rsidR="007B0DA0" w:rsidRPr="00305C69">
        <w:rPr>
          <w:rFonts w:ascii="Times New Roman" w:hAnsi="Times New Roman" w:cs="Times New Roman"/>
          <w:sz w:val="24"/>
          <w:szCs w:val="24"/>
        </w:rPr>
        <w:t>the heating system</w:t>
      </w:r>
      <w:r w:rsidR="003556A0" w:rsidRPr="00305C69">
        <w:rPr>
          <w:rFonts w:ascii="Times New Roman" w:hAnsi="Times New Roman" w:cs="Times New Roman"/>
          <w:sz w:val="24"/>
          <w:szCs w:val="24"/>
        </w:rPr>
        <w:t xml:space="preserve"> </w:t>
      </w:r>
      <w:r w:rsidR="007B0DA0" w:rsidRPr="00305C69">
        <w:rPr>
          <w:rFonts w:ascii="Times New Roman" w:hAnsi="Times New Roman" w:cs="Times New Roman"/>
          <w:sz w:val="24"/>
          <w:szCs w:val="24"/>
        </w:rPr>
        <w:t>upgrade,</w:t>
      </w:r>
      <w:r w:rsidR="00B046A5" w:rsidRPr="00305C69">
        <w:rPr>
          <w:rFonts w:ascii="Times New Roman" w:hAnsi="Times New Roman" w:cs="Times New Roman"/>
          <w:sz w:val="24"/>
          <w:szCs w:val="24"/>
        </w:rPr>
        <w:t xml:space="preserve"> </w:t>
      </w:r>
      <w:r w:rsidR="00E401A7" w:rsidRPr="00305C69">
        <w:rPr>
          <w:rFonts w:ascii="Times New Roman" w:hAnsi="Times New Roman" w:cs="Times New Roman"/>
          <w:sz w:val="24"/>
          <w:szCs w:val="24"/>
        </w:rPr>
        <w:t xml:space="preserve">as well as </w:t>
      </w:r>
      <w:r w:rsidR="00B046A5" w:rsidRPr="00305C69">
        <w:rPr>
          <w:rFonts w:ascii="Times New Roman" w:hAnsi="Times New Roman" w:cs="Times New Roman"/>
          <w:sz w:val="24"/>
          <w:szCs w:val="24"/>
        </w:rPr>
        <w:t xml:space="preserve">the Renewable Energy </w:t>
      </w:r>
      <w:r w:rsidR="00E401A7" w:rsidRPr="00305C69">
        <w:rPr>
          <w:rFonts w:ascii="Times New Roman" w:hAnsi="Times New Roman" w:cs="Times New Roman"/>
          <w:sz w:val="24"/>
          <w:szCs w:val="24"/>
        </w:rPr>
        <w:t>(</w:t>
      </w:r>
      <w:r w:rsidR="00AD0813" w:rsidRPr="00305C69">
        <w:rPr>
          <w:rFonts w:ascii="Times New Roman" w:hAnsi="Times New Roman" w:cs="Times New Roman"/>
          <w:sz w:val="24"/>
          <w:szCs w:val="24"/>
        </w:rPr>
        <w:t>Photovoltaic system and solar collectors)</w:t>
      </w:r>
      <w:r w:rsidR="003C508F" w:rsidRPr="00305C69">
        <w:rPr>
          <w:rFonts w:ascii="Times New Roman" w:hAnsi="Times New Roman" w:cs="Times New Roman"/>
          <w:sz w:val="24"/>
          <w:szCs w:val="24"/>
        </w:rPr>
        <w:t xml:space="preserve"> integration</w:t>
      </w:r>
      <w:r w:rsidR="00EA68EC" w:rsidRPr="00305C69">
        <w:rPr>
          <w:rFonts w:ascii="Times New Roman" w:hAnsi="Times New Roman" w:cs="Times New Roman"/>
          <w:sz w:val="24"/>
          <w:szCs w:val="24"/>
        </w:rPr>
        <w:t>.</w:t>
      </w:r>
    </w:p>
    <w:p w14:paraId="09950E64" w14:textId="77777777" w:rsidR="007A3043" w:rsidRDefault="007A3043" w:rsidP="00C55324">
      <w:pPr>
        <w:pStyle w:val="ListParagraph"/>
        <w:tabs>
          <w:tab w:val="left" w:pos="142"/>
          <w:tab w:val="left" w:pos="567"/>
        </w:tabs>
        <w:spacing w:line="240" w:lineRule="auto"/>
        <w:ind w:left="644"/>
        <w:jc w:val="both"/>
        <w:rPr>
          <w:rFonts w:ascii="Times New Roman" w:hAnsi="Times New Roman" w:cs="Times New Roman"/>
          <w:sz w:val="24"/>
          <w:szCs w:val="24"/>
        </w:rPr>
      </w:pPr>
    </w:p>
    <w:p w14:paraId="65EE5DD0" w14:textId="4674CACE" w:rsidR="00AD0813" w:rsidRPr="00305C69" w:rsidRDefault="00AD0813" w:rsidP="00C55324">
      <w:pPr>
        <w:pStyle w:val="ListParagraph"/>
        <w:tabs>
          <w:tab w:val="left" w:pos="142"/>
          <w:tab w:val="left" w:pos="567"/>
        </w:tabs>
        <w:spacing w:line="240" w:lineRule="auto"/>
        <w:ind w:left="644"/>
        <w:jc w:val="both"/>
        <w:rPr>
          <w:rFonts w:ascii="Times New Roman" w:hAnsi="Times New Roman" w:cs="Times New Roman"/>
          <w:sz w:val="24"/>
          <w:szCs w:val="24"/>
        </w:rPr>
      </w:pPr>
      <w:r w:rsidRPr="00305C69">
        <w:rPr>
          <w:rFonts w:ascii="Times New Roman" w:hAnsi="Times New Roman" w:cs="Times New Roman"/>
          <w:sz w:val="24"/>
          <w:szCs w:val="24"/>
        </w:rPr>
        <w:lastRenderedPageBreak/>
        <w:t>Additionally, a comprehensive table should be added</w:t>
      </w:r>
      <w:r w:rsidR="00BE2949">
        <w:rPr>
          <w:rFonts w:ascii="Times New Roman" w:hAnsi="Times New Roman" w:cs="Times New Roman"/>
          <w:sz w:val="24"/>
          <w:szCs w:val="24"/>
        </w:rPr>
        <w:t xml:space="preserve"> in accordance with the following template</w:t>
      </w:r>
      <w:r w:rsidRPr="00305C69">
        <w:rPr>
          <w:rFonts w:ascii="Times New Roman" w:hAnsi="Times New Roman" w:cs="Times New Roman"/>
          <w:sz w:val="24"/>
          <w:szCs w:val="24"/>
        </w:rPr>
        <w:t>.</w:t>
      </w:r>
    </w:p>
    <w:bookmarkEnd w:id="22"/>
    <w:p w14:paraId="254BA127" w14:textId="77777777" w:rsidR="00B96707" w:rsidRPr="00305C69" w:rsidRDefault="00B96707" w:rsidP="00C55324">
      <w:pPr>
        <w:pStyle w:val="ListParagraph"/>
        <w:tabs>
          <w:tab w:val="left" w:pos="142"/>
          <w:tab w:val="left" w:pos="567"/>
        </w:tabs>
        <w:spacing w:line="240" w:lineRule="auto"/>
        <w:ind w:left="426"/>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487"/>
        <w:gridCol w:w="1568"/>
        <w:gridCol w:w="2025"/>
        <w:gridCol w:w="1881"/>
        <w:gridCol w:w="1717"/>
      </w:tblGrid>
      <w:tr w:rsidR="00AE42F9" w:rsidRPr="00305C69" w14:paraId="05AB7789" w14:textId="6DD2B103" w:rsidTr="003C508F">
        <w:trPr>
          <w:trHeight w:val="397"/>
        </w:trPr>
        <w:tc>
          <w:tcPr>
            <w:tcW w:w="1285" w:type="pct"/>
            <w:shd w:val="clear" w:color="auto" w:fill="C6D9F1" w:themeFill="text2" w:themeFillTint="33"/>
            <w:vAlign w:val="center"/>
          </w:tcPr>
          <w:p w14:paraId="00A7424A"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Energy Efficiency Measure</w:t>
            </w:r>
          </w:p>
        </w:tc>
        <w:tc>
          <w:tcPr>
            <w:tcW w:w="810" w:type="pct"/>
            <w:shd w:val="clear" w:color="auto" w:fill="C6D9F1" w:themeFill="text2" w:themeFillTint="33"/>
            <w:vAlign w:val="center"/>
          </w:tcPr>
          <w:p w14:paraId="5A71D8AE" w14:textId="478E510B" w:rsidR="00BE5893" w:rsidRPr="00305C69" w:rsidRDefault="00420D12"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 xml:space="preserve">Type, number and capacity of each </w:t>
            </w:r>
            <w:r w:rsidR="001B4A57" w:rsidRPr="00305C69">
              <w:rPr>
                <w:rFonts w:ascii="Times New Roman" w:hAnsi="Times New Roman" w:cs="Times New Roman"/>
                <w:b/>
                <w:bCs/>
              </w:rPr>
              <w:t xml:space="preserve">component </w:t>
            </w:r>
            <w:r w:rsidRPr="00305C69">
              <w:rPr>
                <w:rFonts w:ascii="Times New Roman" w:hAnsi="Times New Roman" w:cs="Times New Roman"/>
                <w:b/>
                <w:bCs/>
              </w:rPr>
              <w:t>(boilers, AC split unit</w:t>
            </w:r>
            <w:r w:rsidR="00B4348A" w:rsidRPr="00305C69">
              <w:rPr>
                <w:rFonts w:ascii="Times New Roman" w:hAnsi="Times New Roman" w:cs="Times New Roman"/>
                <w:b/>
                <w:bCs/>
              </w:rPr>
              <w:t>s,</w:t>
            </w:r>
            <w:r w:rsidRPr="00305C69">
              <w:rPr>
                <w:rFonts w:ascii="Times New Roman" w:hAnsi="Times New Roman" w:cs="Times New Roman"/>
                <w:b/>
                <w:bCs/>
              </w:rPr>
              <w:t xml:space="preserve"> recuperators) </w:t>
            </w:r>
            <w:r w:rsidRPr="00305C69">
              <w:rPr>
                <w:rFonts w:ascii="Times New Roman" w:hAnsi="Times New Roman" w:cs="Times New Roman"/>
                <w:b/>
                <w:bCs/>
                <w:u w:val="single"/>
              </w:rPr>
              <w:t xml:space="preserve">before </w:t>
            </w:r>
            <w:r w:rsidRPr="00305C69">
              <w:rPr>
                <w:rFonts w:ascii="Times New Roman" w:hAnsi="Times New Roman" w:cs="Times New Roman"/>
                <w:b/>
                <w:bCs/>
              </w:rPr>
              <w:t>renovation</w:t>
            </w:r>
          </w:p>
        </w:tc>
        <w:tc>
          <w:tcPr>
            <w:tcW w:w="1046" w:type="pct"/>
            <w:shd w:val="clear" w:color="auto" w:fill="C6D9F1" w:themeFill="text2" w:themeFillTint="33"/>
            <w:vAlign w:val="center"/>
          </w:tcPr>
          <w:p w14:paraId="5E4AECDD" w14:textId="39C7E8F1"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 xml:space="preserve">Type, number and capacity of each </w:t>
            </w:r>
            <w:r w:rsidR="001B4A57" w:rsidRPr="00305C69">
              <w:rPr>
                <w:rFonts w:ascii="Times New Roman" w:hAnsi="Times New Roman" w:cs="Times New Roman"/>
                <w:b/>
                <w:bCs/>
              </w:rPr>
              <w:t xml:space="preserve">component </w:t>
            </w:r>
            <w:r w:rsidRPr="00305C69">
              <w:rPr>
                <w:rFonts w:ascii="Times New Roman" w:hAnsi="Times New Roman" w:cs="Times New Roman"/>
                <w:b/>
                <w:bCs/>
              </w:rPr>
              <w:t>(boilers, photovoltaic &amp; solar</w:t>
            </w:r>
            <w:r w:rsidR="00B4348A" w:rsidRPr="00305C69">
              <w:rPr>
                <w:rFonts w:ascii="Times New Roman" w:hAnsi="Times New Roman" w:cs="Times New Roman"/>
                <w:b/>
                <w:bCs/>
              </w:rPr>
              <w:t xml:space="preserve"> </w:t>
            </w:r>
            <w:r w:rsidRPr="00305C69">
              <w:rPr>
                <w:rFonts w:ascii="Times New Roman" w:hAnsi="Times New Roman" w:cs="Times New Roman"/>
                <w:b/>
                <w:bCs/>
              </w:rPr>
              <w:t>collector</w:t>
            </w:r>
            <w:r w:rsidR="00B4348A" w:rsidRPr="00305C69">
              <w:rPr>
                <w:rFonts w:ascii="Times New Roman" w:hAnsi="Times New Roman" w:cs="Times New Roman"/>
                <w:b/>
                <w:bCs/>
              </w:rPr>
              <w:t xml:space="preserve"> </w:t>
            </w:r>
            <w:r w:rsidRPr="00305C69">
              <w:rPr>
                <w:rFonts w:ascii="Times New Roman" w:hAnsi="Times New Roman" w:cs="Times New Roman"/>
                <w:b/>
                <w:bCs/>
              </w:rPr>
              <w:t>panels, AC split unit</w:t>
            </w:r>
            <w:r w:rsidR="00B4348A" w:rsidRPr="00305C69">
              <w:rPr>
                <w:rFonts w:ascii="Times New Roman" w:hAnsi="Times New Roman" w:cs="Times New Roman"/>
                <w:b/>
                <w:bCs/>
              </w:rPr>
              <w:t xml:space="preserve"> </w:t>
            </w:r>
            <w:r w:rsidRPr="00305C69">
              <w:rPr>
                <w:rFonts w:ascii="Times New Roman" w:hAnsi="Times New Roman" w:cs="Times New Roman"/>
                <w:b/>
                <w:bCs/>
              </w:rPr>
              <w:t xml:space="preserve">recuperators) </w:t>
            </w:r>
            <w:r w:rsidRPr="00305C69">
              <w:rPr>
                <w:rFonts w:ascii="Times New Roman" w:hAnsi="Times New Roman" w:cs="Times New Roman"/>
                <w:b/>
                <w:bCs/>
                <w:u w:val="single"/>
              </w:rPr>
              <w:t>after</w:t>
            </w:r>
            <w:r w:rsidRPr="00305C69">
              <w:rPr>
                <w:rFonts w:ascii="Times New Roman" w:hAnsi="Times New Roman" w:cs="Times New Roman"/>
                <w:b/>
                <w:bCs/>
              </w:rPr>
              <w:t xml:space="preserve"> renovation</w:t>
            </w:r>
          </w:p>
          <w:p w14:paraId="37A550A6" w14:textId="6DE08C43" w:rsidR="00420D12" w:rsidRPr="00305C69" w:rsidRDefault="00420D12" w:rsidP="00C55324">
            <w:pPr>
              <w:pStyle w:val="ListParagraph"/>
              <w:tabs>
                <w:tab w:val="left" w:pos="142"/>
                <w:tab w:val="left" w:pos="567"/>
              </w:tabs>
              <w:spacing w:after="0" w:line="240" w:lineRule="auto"/>
              <w:ind w:left="0"/>
              <w:jc w:val="center"/>
              <w:rPr>
                <w:rFonts w:ascii="Times New Roman" w:hAnsi="Times New Roman" w:cs="Times New Roman"/>
                <w:b/>
                <w:bCs/>
              </w:rPr>
            </w:pPr>
          </w:p>
        </w:tc>
        <w:tc>
          <w:tcPr>
            <w:tcW w:w="972" w:type="pct"/>
            <w:shd w:val="clear" w:color="auto" w:fill="C6D9F1" w:themeFill="text2" w:themeFillTint="33"/>
            <w:vAlign w:val="center"/>
          </w:tcPr>
          <w:p w14:paraId="66FA4229"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Total Capacity</w:t>
            </w:r>
          </w:p>
          <w:p w14:paraId="7BD06B25" w14:textId="35E90A96"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(kW)</w:t>
            </w:r>
          </w:p>
        </w:tc>
        <w:tc>
          <w:tcPr>
            <w:tcW w:w="887" w:type="pct"/>
            <w:shd w:val="clear" w:color="auto" w:fill="C6D9F1" w:themeFill="text2" w:themeFillTint="33"/>
            <w:vAlign w:val="center"/>
          </w:tcPr>
          <w:p w14:paraId="39A516A0" w14:textId="19A94ACD"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Efficiency</w:t>
            </w:r>
            <w:r w:rsidR="00B56EE6" w:rsidRPr="00305C69">
              <w:rPr>
                <w:rStyle w:val="FootnoteReference"/>
                <w:rFonts w:ascii="Times New Roman" w:hAnsi="Times New Roman" w:cs="Times New Roman"/>
                <w:b/>
                <w:bCs/>
              </w:rPr>
              <w:footnoteReference w:id="2"/>
            </w:r>
            <w:r w:rsidR="00237C44" w:rsidRPr="00305C69">
              <w:rPr>
                <w:rFonts w:ascii="Times New Roman" w:hAnsi="Times New Roman" w:cs="Times New Roman"/>
                <w:b/>
                <w:bCs/>
              </w:rPr>
              <w:t xml:space="preserve"> </w:t>
            </w:r>
          </w:p>
          <w:p w14:paraId="46DDB19B" w14:textId="6D86FF42"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w:t>
            </w:r>
          </w:p>
        </w:tc>
      </w:tr>
      <w:tr w:rsidR="00AE42F9" w:rsidRPr="00305C69" w14:paraId="4FABC613" w14:textId="60669736" w:rsidTr="003C508F">
        <w:trPr>
          <w:trHeight w:val="397"/>
        </w:trPr>
        <w:tc>
          <w:tcPr>
            <w:tcW w:w="1285" w:type="pct"/>
            <w:vAlign w:val="center"/>
          </w:tcPr>
          <w:p w14:paraId="1E157772" w14:textId="0FD82949"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New heating system</w:t>
            </w:r>
          </w:p>
        </w:tc>
        <w:tc>
          <w:tcPr>
            <w:tcW w:w="810" w:type="pct"/>
            <w:vAlign w:val="center"/>
          </w:tcPr>
          <w:p w14:paraId="26507065"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46" w:type="pct"/>
            <w:vAlign w:val="center"/>
          </w:tcPr>
          <w:p w14:paraId="38941E7D" w14:textId="197B3296"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972" w:type="pct"/>
            <w:vAlign w:val="center"/>
          </w:tcPr>
          <w:p w14:paraId="25628597"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7" w:type="pct"/>
            <w:vAlign w:val="center"/>
          </w:tcPr>
          <w:p w14:paraId="5AC3E4CE"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E42F9" w:rsidRPr="00305C69" w14:paraId="58AB2058" w14:textId="440C73C9" w:rsidTr="003C508F">
        <w:trPr>
          <w:trHeight w:val="397"/>
        </w:trPr>
        <w:tc>
          <w:tcPr>
            <w:tcW w:w="1285" w:type="pct"/>
            <w:vAlign w:val="center"/>
          </w:tcPr>
          <w:p w14:paraId="0BDAA70A" w14:textId="34F630B8"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Photovoltaic system</w:t>
            </w:r>
          </w:p>
        </w:tc>
        <w:tc>
          <w:tcPr>
            <w:tcW w:w="810" w:type="pct"/>
            <w:vAlign w:val="center"/>
          </w:tcPr>
          <w:p w14:paraId="67260A54"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46" w:type="pct"/>
            <w:vAlign w:val="center"/>
          </w:tcPr>
          <w:p w14:paraId="5E46DFD5" w14:textId="2F0ED59F"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972" w:type="pct"/>
            <w:vAlign w:val="center"/>
          </w:tcPr>
          <w:p w14:paraId="6005C6DE"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7" w:type="pct"/>
            <w:vAlign w:val="center"/>
          </w:tcPr>
          <w:p w14:paraId="2CC2B838"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E42F9" w:rsidRPr="00305C69" w14:paraId="389EBC89" w14:textId="7DCAE636" w:rsidTr="003C508F">
        <w:trPr>
          <w:trHeight w:val="397"/>
        </w:trPr>
        <w:tc>
          <w:tcPr>
            <w:tcW w:w="1285" w:type="pct"/>
            <w:vAlign w:val="center"/>
          </w:tcPr>
          <w:p w14:paraId="3804A6D0" w14:textId="2A8972D8"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Solar collectors</w:t>
            </w:r>
          </w:p>
        </w:tc>
        <w:tc>
          <w:tcPr>
            <w:tcW w:w="810" w:type="pct"/>
            <w:vAlign w:val="center"/>
          </w:tcPr>
          <w:p w14:paraId="3CB63C64"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46" w:type="pct"/>
            <w:vAlign w:val="center"/>
          </w:tcPr>
          <w:p w14:paraId="2580410C" w14:textId="1A43F90E" w:rsidR="00BE5893" w:rsidRPr="00305C69" w:rsidRDefault="00BE5893"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972" w:type="pct"/>
            <w:vAlign w:val="center"/>
          </w:tcPr>
          <w:p w14:paraId="444C27C6"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7" w:type="pct"/>
            <w:vAlign w:val="center"/>
          </w:tcPr>
          <w:p w14:paraId="6BEEA5AB"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E42F9" w:rsidRPr="00305C69" w14:paraId="25262FF1" w14:textId="4F29320F" w:rsidTr="003C508F">
        <w:trPr>
          <w:trHeight w:val="397"/>
        </w:trPr>
        <w:tc>
          <w:tcPr>
            <w:tcW w:w="1285" w:type="pct"/>
            <w:vAlign w:val="center"/>
          </w:tcPr>
          <w:p w14:paraId="0EFEF4F5" w14:textId="68D92245"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AC split units</w:t>
            </w:r>
          </w:p>
        </w:tc>
        <w:tc>
          <w:tcPr>
            <w:tcW w:w="810" w:type="pct"/>
            <w:vAlign w:val="center"/>
          </w:tcPr>
          <w:p w14:paraId="3626B8CD"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46" w:type="pct"/>
            <w:vAlign w:val="center"/>
          </w:tcPr>
          <w:p w14:paraId="660819CB" w14:textId="4F13656C" w:rsidR="00BE5893" w:rsidRPr="00305C69" w:rsidRDefault="00BE5893"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972" w:type="pct"/>
            <w:vAlign w:val="center"/>
          </w:tcPr>
          <w:p w14:paraId="5FD262D3"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7" w:type="pct"/>
            <w:vAlign w:val="center"/>
          </w:tcPr>
          <w:p w14:paraId="7A72387F"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E42F9" w:rsidRPr="00305C69" w14:paraId="53492309" w14:textId="1210FE97" w:rsidTr="003C508F">
        <w:trPr>
          <w:trHeight w:val="397"/>
        </w:trPr>
        <w:tc>
          <w:tcPr>
            <w:tcW w:w="1285" w:type="pct"/>
            <w:vAlign w:val="center"/>
          </w:tcPr>
          <w:p w14:paraId="64BD2852" w14:textId="52D18865"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Ventilation system</w:t>
            </w:r>
            <w:r w:rsidR="00B56EE6" w:rsidRPr="00305C69">
              <w:rPr>
                <w:rFonts w:ascii="Times New Roman" w:hAnsi="Times New Roman" w:cs="Times New Roman"/>
                <w:sz w:val="24"/>
                <w:szCs w:val="24"/>
              </w:rPr>
              <w:t xml:space="preserve"> i</w:t>
            </w:r>
            <w:r w:rsidR="00FC5034" w:rsidRPr="00305C69">
              <w:rPr>
                <w:rFonts w:ascii="Times New Roman" w:hAnsi="Times New Roman" w:cs="Times New Roman"/>
                <w:sz w:val="24"/>
                <w:szCs w:val="24"/>
              </w:rPr>
              <w:t>nstallation</w:t>
            </w:r>
          </w:p>
        </w:tc>
        <w:tc>
          <w:tcPr>
            <w:tcW w:w="810" w:type="pct"/>
            <w:vAlign w:val="center"/>
          </w:tcPr>
          <w:p w14:paraId="0E018FF1" w14:textId="77777777"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46" w:type="pct"/>
            <w:vAlign w:val="center"/>
          </w:tcPr>
          <w:p w14:paraId="47C0CB53" w14:textId="2FE56287" w:rsidR="00BE5893" w:rsidRPr="00305C69" w:rsidRDefault="00BE5893"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972" w:type="pct"/>
            <w:vAlign w:val="center"/>
          </w:tcPr>
          <w:p w14:paraId="4A44FA74" w14:textId="4D8C1D70"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7" w:type="pct"/>
            <w:vAlign w:val="center"/>
          </w:tcPr>
          <w:p w14:paraId="3103B2E9" w14:textId="2EF33A46" w:rsidR="00BE5893" w:rsidRPr="00305C69" w:rsidRDefault="00BE5893"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E42F9" w:rsidRPr="00305C69" w14:paraId="6109EB67" w14:textId="77777777" w:rsidTr="003C508F">
        <w:trPr>
          <w:trHeight w:val="397"/>
        </w:trPr>
        <w:tc>
          <w:tcPr>
            <w:tcW w:w="1285" w:type="pct"/>
            <w:vAlign w:val="center"/>
          </w:tcPr>
          <w:p w14:paraId="6EC1EC6B" w14:textId="65B4E7A6" w:rsidR="001B4A57" w:rsidRPr="00305C69" w:rsidRDefault="001B4A57"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r w:rsidRPr="00305C69">
              <w:rPr>
                <w:rFonts w:ascii="Times New Roman" w:hAnsi="Times New Roman" w:cs="Times New Roman"/>
                <w:sz w:val="24"/>
                <w:szCs w:val="24"/>
              </w:rPr>
              <w:t>Lighting system upgrade</w:t>
            </w:r>
          </w:p>
        </w:tc>
        <w:tc>
          <w:tcPr>
            <w:tcW w:w="810" w:type="pct"/>
            <w:vAlign w:val="center"/>
          </w:tcPr>
          <w:p w14:paraId="2097B57E" w14:textId="77777777" w:rsidR="001B4A57" w:rsidRPr="00305C69" w:rsidRDefault="001B4A57"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046" w:type="pct"/>
            <w:vAlign w:val="center"/>
          </w:tcPr>
          <w:p w14:paraId="771A568C" w14:textId="77777777" w:rsidR="001B4A57" w:rsidRPr="00305C69" w:rsidRDefault="001B4A57" w:rsidP="00C55324">
            <w:pPr>
              <w:pStyle w:val="ListParagraph"/>
              <w:tabs>
                <w:tab w:val="left" w:pos="142"/>
                <w:tab w:val="left" w:pos="567"/>
              </w:tabs>
              <w:spacing w:after="0" w:line="240" w:lineRule="auto"/>
              <w:ind w:left="0"/>
              <w:rPr>
                <w:rFonts w:ascii="Times New Roman" w:hAnsi="Times New Roman" w:cs="Times New Roman"/>
                <w:sz w:val="24"/>
                <w:szCs w:val="24"/>
              </w:rPr>
            </w:pPr>
          </w:p>
        </w:tc>
        <w:tc>
          <w:tcPr>
            <w:tcW w:w="972" w:type="pct"/>
            <w:vAlign w:val="center"/>
          </w:tcPr>
          <w:p w14:paraId="48772668" w14:textId="77777777" w:rsidR="001B4A57" w:rsidRPr="00305C69" w:rsidRDefault="001B4A57"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887" w:type="pct"/>
            <w:vAlign w:val="center"/>
          </w:tcPr>
          <w:p w14:paraId="1E092CD7" w14:textId="77777777" w:rsidR="001B4A57" w:rsidRPr="00305C69" w:rsidRDefault="001B4A57"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bl>
    <w:p w14:paraId="277FA915" w14:textId="77777777" w:rsidR="00AD0813" w:rsidRPr="00305C69" w:rsidRDefault="00AD0813" w:rsidP="004E5C5F">
      <w:pPr>
        <w:tabs>
          <w:tab w:val="left" w:pos="142"/>
          <w:tab w:val="left" w:pos="567"/>
        </w:tabs>
        <w:spacing w:after="0" w:line="240" w:lineRule="auto"/>
        <w:jc w:val="both"/>
        <w:rPr>
          <w:rFonts w:ascii="Times New Roman" w:hAnsi="Times New Roman" w:cs="Times New Roman"/>
          <w:sz w:val="24"/>
          <w:szCs w:val="24"/>
        </w:rPr>
      </w:pPr>
    </w:p>
    <w:p w14:paraId="115D9FBC" w14:textId="3F62D4D7" w:rsidR="003556A0" w:rsidRPr="00305C69" w:rsidRDefault="003556A0" w:rsidP="00BE2949">
      <w:pPr>
        <w:pStyle w:val="ListParagraph"/>
        <w:numPr>
          <w:ilvl w:val="0"/>
          <w:numId w:val="23"/>
        </w:numPr>
        <w:tabs>
          <w:tab w:val="left" w:pos="142"/>
          <w:tab w:val="left" w:pos="567"/>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Lighting study</w:t>
      </w:r>
      <w:r w:rsidR="00E401A7" w:rsidRPr="00305C69">
        <w:rPr>
          <w:rFonts w:ascii="Times New Roman" w:hAnsi="Times New Roman" w:cs="Times New Roman"/>
          <w:sz w:val="24"/>
          <w:szCs w:val="24"/>
        </w:rPr>
        <w:t xml:space="preserve"> using appropriate digital tools and in compliance with relevant </w:t>
      </w:r>
      <w:r w:rsidR="001A31C1" w:rsidRPr="00305C69">
        <w:rPr>
          <w:rFonts w:ascii="Times New Roman" w:hAnsi="Times New Roman" w:cs="Times New Roman"/>
          <w:sz w:val="24"/>
          <w:szCs w:val="24"/>
        </w:rPr>
        <w:t xml:space="preserve">national (RACN 22-03-2017 Artificial and natural lighting) and international </w:t>
      </w:r>
      <w:r w:rsidR="00E401A7" w:rsidRPr="00305C69">
        <w:rPr>
          <w:rFonts w:ascii="Times New Roman" w:hAnsi="Times New Roman" w:cs="Times New Roman"/>
          <w:sz w:val="24"/>
          <w:szCs w:val="24"/>
        </w:rPr>
        <w:t>lighting standards such as EN 12464, as specified in the Technical Specifications</w:t>
      </w:r>
      <w:r w:rsidR="001A31C1" w:rsidRPr="00305C69">
        <w:rPr>
          <w:rFonts w:ascii="Times New Roman" w:hAnsi="Times New Roman" w:cs="Times New Roman"/>
          <w:sz w:val="24"/>
          <w:szCs w:val="24"/>
        </w:rPr>
        <w:t>.</w:t>
      </w:r>
    </w:p>
    <w:p w14:paraId="4684028D" w14:textId="2BCA35D1" w:rsidR="00CA64FA" w:rsidRPr="00305C69" w:rsidRDefault="00CA64FA" w:rsidP="00BE2949">
      <w:pPr>
        <w:pStyle w:val="ListParagraph"/>
        <w:numPr>
          <w:ilvl w:val="0"/>
          <w:numId w:val="23"/>
        </w:numPr>
        <w:tabs>
          <w:tab w:val="left" w:pos="142"/>
          <w:tab w:val="left" w:pos="567"/>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Clarification of the list of works scheduled </w:t>
      </w:r>
      <w:r w:rsidR="00085BC9" w:rsidRPr="00305C69">
        <w:rPr>
          <w:rFonts w:ascii="Times New Roman" w:hAnsi="Times New Roman" w:cs="Times New Roman"/>
          <w:sz w:val="24"/>
          <w:szCs w:val="24"/>
        </w:rPr>
        <w:t xml:space="preserve">according to </w:t>
      </w:r>
      <w:r w:rsidRPr="00305C69">
        <w:rPr>
          <w:rFonts w:ascii="Times New Roman" w:hAnsi="Times New Roman" w:cs="Times New Roman"/>
          <w:sz w:val="24"/>
          <w:szCs w:val="24"/>
        </w:rPr>
        <w:t xml:space="preserve">the </w:t>
      </w:r>
      <w:r w:rsidR="00200A95" w:rsidRPr="00305C69">
        <w:rPr>
          <w:rFonts w:ascii="Times New Roman" w:hAnsi="Times New Roman" w:cs="Times New Roman"/>
          <w:sz w:val="24"/>
          <w:szCs w:val="24"/>
        </w:rPr>
        <w:t>ToR</w:t>
      </w:r>
      <w:r w:rsidRPr="00305C69">
        <w:rPr>
          <w:rFonts w:ascii="Times New Roman" w:hAnsi="Times New Roman" w:cs="Times New Roman"/>
          <w:sz w:val="24"/>
          <w:szCs w:val="24"/>
        </w:rPr>
        <w:t xml:space="preserve">. </w:t>
      </w:r>
    </w:p>
    <w:p w14:paraId="5162C6AC" w14:textId="5754A45C" w:rsidR="00CA64FA" w:rsidRPr="00305C69" w:rsidRDefault="00EA68EC" w:rsidP="00BE2949">
      <w:pPr>
        <w:pStyle w:val="ListParagraph"/>
        <w:numPr>
          <w:ilvl w:val="0"/>
          <w:numId w:val="23"/>
        </w:numPr>
        <w:tabs>
          <w:tab w:val="left" w:pos="142"/>
          <w:tab w:val="left" w:pos="567"/>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C</w:t>
      </w:r>
      <w:r w:rsidR="00CA64FA" w:rsidRPr="00305C69">
        <w:rPr>
          <w:rFonts w:ascii="Times New Roman" w:hAnsi="Times New Roman" w:cs="Times New Roman"/>
          <w:sz w:val="24"/>
          <w:szCs w:val="24"/>
        </w:rPr>
        <w:t xml:space="preserve">larified drawings of the architectural and planning solutions </w:t>
      </w:r>
      <w:r w:rsidR="00307E25" w:rsidRPr="00305C69">
        <w:rPr>
          <w:rFonts w:ascii="Times New Roman" w:hAnsi="Times New Roman" w:cs="Times New Roman"/>
          <w:sz w:val="24"/>
          <w:szCs w:val="24"/>
        </w:rPr>
        <w:t xml:space="preserve">based on </w:t>
      </w:r>
      <w:r w:rsidR="00CA64FA" w:rsidRPr="00305C69">
        <w:rPr>
          <w:rFonts w:ascii="Times New Roman" w:hAnsi="Times New Roman" w:cs="Times New Roman"/>
          <w:sz w:val="24"/>
          <w:szCs w:val="24"/>
        </w:rPr>
        <w:t>the approved preliminary design.</w:t>
      </w:r>
    </w:p>
    <w:p w14:paraId="556C858E" w14:textId="3E570E8E" w:rsidR="00CA64FA" w:rsidRPr="00305C69" w:rsidRDefault="00CA64FA" w:rsidP="00BE2949">
      <w:pPr>
        <w:pStyle w:val="ListParagraph"/>
        <w:numPr>
          <w:ilvl w:val="0"/>
          <w:numId w:val="23"/>
        </w:numPr>
        <w:tabs>
          <w:tab w:val="left" w:pos="142"/>
          <w:tab w:val="left" w:pos="567"/>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Schematic design of the structural solutions: plans of foundations and floors, sections, layouts, etc. </w:t>
      </w:r>
    </w:p>
    <w:p w14:paraId="3F4C86F5" w14:textId="77777777" w:rsidR="00CA64FA" w:rsidRPr="00305C69" w:rsidRDefault="00CA64FA" w:rsidP="00BE2949">
      <w:pPr>
        <w:pStyle w:val="ListParagraph"/>
        <w:numPr>
          <w:ilvl w:val="0"/>
          <w:numId w:val="23"/>
        </w:numPr>
        <w:tabs>
          <w:tab w:val="left" w:pos="142"/>
          <w:tab w:val="left" w:pos="567"/>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Other architectural and construction</w:t>
      </w:r>
      <w:r w:rsidRPr="00305C69">
        <w:rPr>
          <w:rFonts w:ascii="Times New Roman" w:hAnsi="Times New Roman" w:cs="Times New Roman"/>
          <w:sz w:val="24"/>
          <w:szCs w:val="24"/>
          <w:lang w:val="en-GB"/>
        </w:rPr>
        <w:t xml:space="preserve"> designs</w:t>
      </w:r>
      <w:r w:rsidRPr="00305C69">
        <w:rPr>
          <w:rFonts w:ascii="Times New Roman" w:hAnsi="Times New Roman" w:cs="Times New Roman"/>
          <w:sz w:val="24"/>
          <w:szCs w:val="24"/>
        </w:rPr>
        <w:t xml:space="preserve"> that will provide a complete understanding of the proposed solutions.</w:t>
      </w:r>
    </w:p>
    <w:p w14:paraId="75E22DD5" w14:textId="77777777" w:rsidR="00CA64FA" w:rsidRDefault="00CA64FA" w:rsidP="00BE2949">
      <w:pPr>
        <w:pStyle w:val="ListParagraph"/>
        <w:numPr>
          <w:ilvl w:val="0"/>
          <w:numId w:val="23"/>
        </w:numPr>
        <w:tabs>
          <w:tab w:val="left" w:pos="142"/>
          <w:tab w:val="left" w:pos="567"/>
        </w:tabs>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submitted materials must be </w:t>
      </w:r>
      <w:r w:rsidR="0047736F" w:rsidRPr="00305C69">
        <w:rPr>
          <w:rFonts w:ascii="Times New Roman" w:hAnsi="Times New Roman" w:cs="Times New Roman"/>
          <w:sz w:val="24"/>
          <w:szCs w:val="24"/>
        </w:rPr>
        <w:t>agreed</w:t>
      </w:r>
      <w:r w:rsidRPr="00305C69">
        <w:rPr>
          <w:rFonts w:ascii="Times New Roman" w:hAnsi="Times New Roman" w:cs="Times New Roman"/>
          <w:sz w:val="24"/>
          <w:szCs w:val="24"/>
        </w:rPr>
        <w:t xml:space="preserve"> with the Client and supplemented with appropriate explanatory notes.</w:t>
      </w:r>
    </w:p>
    <w:p w14:paraId="3D1F5F43" w14:textId="15C09DB4" w:rsidR="00BE2949" w:rsidRPr="00BE2949" w:rsidRDefault="00BE2949" w:rsidP="00BE2949">
      <w:pPr>
        <w:tabs>
          <w:tab w:val="left" w:pos="142"/>
          <w:tab w:val="left" w:pos="567"/>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The designs should be developed in accordance with the guidelines enclosed in Attachment 3 hereby. </w:t>
      </w:r>
    </w:p>
    <w:p w14:paraId="01053380" w14:textId="52A41C88" w:rsidR="0047736F" w:rsidRPr="00305C69" w:rsidRDefault="00E5034E"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24" w:name="_Toc192242093"/>
      <w:r w:rsidRPr="00305C69">
        <w:rPr>
          <w:rFonts w:ascii="Times New Roman" w:hAnsi="Times New Roman" w:cs="Times New Roman"/>
          <w:iCs/>
          <w:color w:val="auto"/>
          <w:sz w:val="24"/>
          <w:szCs w:val="24"/>
          <w:lang w:val="af-ZA" w:eastAsia="en-US"/>
        </w:rPr>
        <w:t xml:space="preserve">Description of </w:t>
      </w:r>
      <w:r w:rsidR="00CE003D" w:rsidRPr="00305C69">
        <w:rPr>
          <w:rFonts w:ascii="Times New Roman" w:hAnsi="Times New Roman" w:cs="Times New Roman"/>
          <w:iCs/>
          <w:color w:val="auto"/>
          <w:sz w:val="24"/>
          <w:szCs w:val="24"/>
          <w:lang w:val="af-ZA" w:eastAsia="en-US"/>
        </w:rPr>
        <w:t xml:space="preserve">Phase </w:t>
      </w:r>
      <w:r w:rsidR="00CA64FA" w:rsidRPr="00305C69">
        <w:rPr>
          <w:rFonts w:ascii="Times New Roman" w:hAnsi="Times New Roman" w:cs="Times New Roman"/>
          <w:iCs/>
          <w:color w:val="auto"/>
          <w:sz w:val="24"/>
          <w:szCs w:val="24"/>
          <w:lang w:val="af-ZA" w:eastAsia="en-US"/>
        </w:rPr>
        <w:t>II</w:t>
      </w:r>
      <w:bookmarkEnd w:id="24"/>
    </w:p>
    <w:p w14:paraId="3F95775D" w14:textId="5B732641" w:rsidR="00CA64FA" w:rsidRPr="00305C69" w:rsidRDefault="00CA64FA" w:rsidP="00C55324">
      <w:pPr>
        <w:spacing w:line="240" w:lineRule="auto"/>
        <w:jc w:val="both"/>
        <w:rPr>
          <w:rFonts w:ascii="Times New Roman" w:hAnsi="Times New Roman" w:cs="Times New Roman"/>
          <w:b/>
          <w:bCs/>
          <w:sz w:val="24"/>
          <w:szCs w:val="24"/>
        </w:rPr>
      </w:pPr>
      <w:bookmarkStart w:id="25" w:name="_Hlk212417644"/>
      <w:r w:rsidRPr="00305C69">
        <w:rPr>
          <w:rFonts w:ascii="Times New Roman" w:hAnsi="Times New Roman" w:cs="Times New Roman"/>
          <w:b/>
          <w:bCs/>
          <w:sz w:val="24"/>
          <w:szCs w:val="24"/>
        </w:rPr>
        <w:t xml:space="preserve">Development of </w:t>
      </w:r>
      <w:r w:rsidR="00581063" w:rsidRPr="00305C69">
        <w:rPr>
          <w:rFonts w:ascii="Times New Roman" w:hAnsi="Times New Roman" w:cs="Times New Roman"/>
          <w:b/>
          <w:bCs/>
          <w:sz w:val="24"/>
          <w:szCs w:val="24"/>
        </w:rPr>
        <w:t xml:space="preserve">construction (or </w:t>
      </w:r>
      <w:r w:rsidRPr="00305C69">
        <w:rPr>
          <w:rFonts w:ascii="Times New Roman" w:hAnsi="Times New Roman" w:cs="Times New Roman"/>
          <w:b/>
          <w:bCs/>
          <w:sz w:val="24"/>
          <w:szCs w:val="24"/>
        </w:rPr>
        <w:t>working</w:t>
      </w:r>
      <w:r w:rsidR="00581063" w:rsidRPr="00305C69">
        <w:rPr>
          <w:rFonts w:ascii="Times New Roman" w:hAnsi="Times New Roman" w:cs="Times New Roman"/>
          <w:b/>
          <w:bCs/>
          <w:sz w:val="24"/>
          <w:szCs w:val="24"/>
        </w:rPr>
        <w:t>) drawings</w:t>
      </w:r>
      <w:r w:rsidRPr="00305C69">
        <w:rPr>
          <w:rFonts w:ascii="Times New Roman" w:hAnsi="Times New Roman" w:cs="Times New Roman"/>
          <w:b/>
          <w:bCs/>
          <w:sz w:val="24"/>
          <w:szCs w:val="24"/>
        </w:rPr>
        <w:t xml:space="preserve"> for </w:t>
      </w:r>
      <w:r w:rsidR="00DB3A86" w:rsidRPr="00305C69">
        <w:rPr>
          <w:rFonts w:ascii="Times New Roman" w:eastAsiaTheme="minorHAnsi" w:hAnsi="Times New Roman" w:cs="Times New Roman"/>
          <w:b/>
          <w:bCs/>
          <w:sz w:val="24"/>
          <w:szCs w:val="24"/>
        </w:rPr>
        <w:t>Karmir blur, Arshakunyats and Kanaker-Zeytun health center</w:t>
      </w:r>
      <w:r w:rsidR="00DB3A86" w:rsidRPr="00305C69">
        <w:rPr>
          <w:rFonts w:ascii="Times New Roman" w:hAnsi="Times New Roman" w:cs="Times New Roman"/>
          <w:b/>
          <w:bCs/>
          <w:sz w:val="24"/>
          <w:szCs w:val="24"/>
        </w:rPr>
        <w:t>s</w:t>
      </w:r>
      <w:r w:rsidR="00AF65CE" w:rsidRPr="00305C69">
        <w:rPr>
          <w:rFonts w:ascii="Times New Roman" w:hAnsi="Times New Roman" w:cs="Times New Roman"/>
          <w:b/>
          <w:bCs/>
          <w:sz w:val="24"/>
          <w:szCs w:val="24"/>
        </w:rPr>
        <w:t xml:space="preserve"> </w:t>
      </w:r>
      <w:r w:rsidRPr="00305C69">
        <w:rPr>
          <w:rFonts w:ascii="Times New Roman" w:hAnsi="Times New Roman" w:cs="Times New Roman"/>
          <w:b/>
          <w:bCs/>
          <w:sz w:val="24"/>
          <w:szCs w:val="24"/>
        </w:rPr>
        <w:t xml:space="preserve">based on the approved </w:t>
      </w:r>
      <w:r w:rsidR="0047736F" w:rsidRPr="00305C69">
        <w:rPr>
          <w:rFonts w:ascii="Times New Roman" w:hAnsi="Times New Roman" w:cs="Times New Roman"/>
          <w:b/>
          <w:bCs/>
          <w:sz w:val="24"/>
          <w:szCs w:val="24"/>
        </w:rPr>
        <w:t>preliminary</w:t>
      </w:r>
      <w:r w:rsidRPr="00305C69">
        <w:rPr>
          <w:rFonts w:ascii="Times New Roman" w:hAnsi="Times New Roman" w:cs="Times New Roman"/>
          <w:b/>
          <w:bCs/>
          <w:sz w:val="24"/>
          <w:szCs w:val="24"/>
        </w:rPr>
        <w:t xml:space="preserve"> design</w:t>
      </w:r>
      <w:r w:rsidR="009A15EE" w:rsidRPr="00305C69">
        <w:rPr>
          <w:rFonts w:ascii="Times New Roman" w:hAnsi="Times New Roman" w:cs="Times New Roman"/>
          <w:b/>
          <w:bCs/>
          <w:sz w:val="24"/>
          <w:szCs w:val="24"/>
        </w:rPr>
        <w:t>.</w:t>
      </w:r>
    </w:p>
    <w:p w14:paraId="6410F7A9" w14:textId="6E5402B0" w:rsidR="00CA64FA" w:rsidRPr="00305C69" w:rsidRDefault="00CA64FA" w:rsidP="00C55324">
      <w:pPr>
        <w:spacing w:line="240" w:lineRule="auto"/>
        <w:jc w:val="both"/>
        <w:rPr>
          <w:rFonts w:ascii="Times New Roman" w:hAnsi="Times New Roman" w:cs="Times New Roman"/>
          <w:b/>
          <w:bCs/>
          <w:sz w:val="24"/>
          <w:szCs w:val="24"/>
          <w:u w:val="single"/>
        </w:rPr>
      </w:pPr>
      <w:r w:rsidRPr="00305C69">
        <w:rPr>
          <w:rFonts w:ascii="Times New Roman" w:hAnsi="Times New Roman" w:cs="Times New Roman"/>
          <w:b/>
          <w:bCs/>
          <w:sz w:val="24"/>
          <w:szCs w:val="24"/>
          <w:u w:val="single"/>
        </w:rPr>
        <w:t xml:space="preserve">The duration of Phase II is set at one hundred and eighty (180) </w:t>
      </w:r>
      <w:r w:rsidR="00B83432" w:rsidRPr="00305C69">
        <w:rPr>
          <w:rFonts w:ascii="Times New Roman" w:hAnsi="Times New Roman" w:cs="Times New Roman"/>
          <w:b/>
          <w:bCs/>
          <w:sz w:val="24"/>
          <w:szCs w:val="24"/>
          <w:u w:val="single"/>
        </w:rPr>
        <w:t xml:space="preserve">calendar </w:t>
      </w:r>
      <w:r w:rsidRPr="00305C69">
        <w:rPr>
          <w:rFonts w:ascii="Times New Roman" w:hAnsi="Times New Roman" w:cs="Times New Roman"/>
          <w:b/>
          <w:bCs/>
          <w:sz w:val="24"/>
          <w:szCs w:val="24"/>
          <w:u w:val="single"/>
        </w:rPr>
        <w:t>days.</w:t>
      </w:r>
    </w:p>
    <w:p w14:paraId="588F7D84" w14:textId="00BF86F6" w:rsidR="00F000F8" w:rsidRPr="00305C69" w:rsidRDefault="007F42E9" w:rsidP="00F000F8">
      <w:pPr>
        <w:spacing w:line="240" w:lineRule="auto"/>
        <w:jc w:val="both"/>
        <w:rPr>
          <w:rFonts w:ascii="Times New Roman" w:hAnsi="Times New Roman" w:cs="Times New Roman"/>
          <w:b/>
          <w:bCs/>
          <w:sz w:val="24"/>
          <w:szCs w:val="24"/>
        </w:rPr>
      </w:pPr>
      <w:r w:rsidRPr="00305C69">
        <w:rPr>
          <w:rFonts w:ascii="Times New Roman" w:hAnsi="Times New Roman" w:cs="Times New Roman"/>
          <w:sz w:val="24"/>
          <w:szCs w:val="24"/>
        </w:rPr>
        <w:lastRenderedPageBreak/>
        <w:t>Based on the</w:t>
      </w:r>
      <w:r w:rsidR="00AE6A7C" w:rsidRPr="00305C69">
        <w:rPr>
          <w:rFonts w:ascii="Times New Roman" w:hAnsi="Times New Roman" w:cs="Times New Roman"/>
          <w:sz w:val="24"/>
          <w:szCs w:val="24"/>
        </w:rPr>
        <w:t xml:space="preserve"> </w:t>
      </w:r>
      <w:r w:rsidRPr="00305C69">
        <w:rPr>
          <w:rFonts w:ascii="Times New Roman" w:hAnsi="Times New Roman" w:cs="Times New Roman"/>
          <w:sz w:val="24"/>
          <w:szCs w:val="24"/>
        </w:rPr>
        <w:t>approved preliminary design (Phase I), t</w:t>
      </w:r>
      <w:r w:rsidR="00CA64FA" w:rsidRPr="00305C69">
        <w:rPr>
          <w:rFonts w:ascii="Times New Roman" w:hAnsi="Times New Roman" w:cs="Times New Roman"/>
          <w:sz w:val="24"/>
          <w:szCs w:val="24"/>
        </w:rPr>
        <w:t xml:space="preserve">he Consultant must </w:t>
      </w:r>
      <w:r w:rsidRPr="00305C69">
        <w:rPr>
          <w:rFonts w:ascii="Times New Roman" w:hAnsi="Times New Roman" w:cs="Times New Roman"/>
          <w:sz w:val="24"/>
          <w:szCs w:val="24"/>
        </w:rPr>
        <w:t xml:space="preserve">develop the </w:t>
      </w:r>
      <w:r w:rsidRPr="00305C69">
        <w:rPr>
          <w:rFonts w:ascii="Times New Roman" w:hAnsi="Times New Roman" w:cs="Times New Roman"/>
          <w:b/>
          <w:bCs/>
          <w:sz w:val="24"/>
          <w:szCs w:val="24"/>
        </w:rPr>
        <w:t>construction drawings</w:t>
      </w:r>
      <w:r w:rsidRPr="00305C69">
        <w:rPr>
          <w:rFonts w:ascii="Times New Roman" w:hAnsi="Times New Roman" w:cs="Times New Roman"/>
          <w:sz w:val="24"/>
          <w:szCs w:val="24"/>
        </w:rPr>
        <w:t xml:space="preserve"> and </w:t>
      </w:r>
      <w:r w:rsidR="00CA64FA" w:rsidRPr="00305C69">
        <w:rPr>
          <w:rFonts w:ascii="Times New Roman" w:hAnsi="Times New Roman" w:cs="Times New Roman"/>
          <w:sz w:val="24"/>
          <w:szCs w:val="24"/>
        </w:rPr>
        <w:t>present</w:t>
      </w:r>
      <w:r w:rsidRPr="00305C69">
        <w:rPr>
          <w:rFonts w:ascii="Times New Roman" w:hAnsi="Times New Roman" w:cs="Times New Roman"/>
          <w:sz w:val="24"/>
          <w:szCs w:val="24"/>
        </w:rPr>
        <w:t xml:space="preserve"> them</w:t>
      </w:r>
      <w:r w:rsidR="00CA64FA"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to </w:t>
      </w:r>
      <w:r w:rsidR="00CA64FA" w:rsidRPr="00305C69">
        <w:rPr>
          <w:rFonts w:ascii="Times New Roman" w:hAnsi="Times New Roman" w:cs="Times New Roman"/>
          <w:sz w:val="24"/>
          <w:szCs w:val="24"/>
        </w:rPr>
        <w:t>the Client</w:t>
      </w:r>
      <w:r w:rsidRPr="00305C69">
        <w:rPr>
          <w:rFonts w:ascii="Times New Roman" w:hAnsi="Times New Roman" w:cs="Times New Roman"/>
          <w:sz w:val="24"/>
          <w:szCs w:val="24"/>
        </w:rPr>
        <w:t xml:space="preserve"> for </w:t>
      </w:r>
      <w:r w:rsidR="00CA64FA" w:rsidRPr="00305C69">
        <w:rPr>
          <w:rFonts w:ascii="Times New Roman" w:hAnsi="Times New Roman" w:cs="Times New Roman"/>
          <w:sz w:val="24"/>
          <w:szCs w:val="24"/>
        </w:rPr>
        <w:t>approval</w:t>
      </w:r>
      <w:r w:rsidRPr="00305C69">
        <w:rPr>
          <w:rFonts w:ascii="Times New Roman" w:hAnsi="Times New Roman" w:cs="Times New Roman"/>
          <w:sz w:val="24"/>
          <w:szCs w:val="24"/>
        </w:rPr>
        <w:t xml:space="preserve">. </w:t>
      </w:r>
    </w:p>
    <w:p w14:paraId="138268FF" w14:textId="25C353CB" w:rsidR="00CA64FA" w:rsidRPr="00305C69" w:rsidRDefault="0019444F" w:rsidP="00C55324">
      <w:pPr>
        <w:spacing w:line="240" w:lineRule="auto"/>
        <w:jc w:val="both"/>
        <w:rPr>
          <w:rFonts w:ascii="Times New Roman" w:hAnsi="Times New Roman" w:cs="Times New Roman"/>
          <w:sz w:val="24"/>
          <w:szCs w:val="24"/>
        </w:rPr>
      </w:pPr>
      <w:r w:rsidRPr="00305C69">
        <w:rPr>
          <w:rFonts w:ascii="Times New Roman" w:hAnsi="Times New Roman" w:cs="Times New Roman"/>
          <w:b/>
          <w:bCs/>
          <w:sz w:val="24"/>
          <w:szCs w:val="24"/>
        </w:rPr>
        <w:t>Construction drawings</w:t>
      </w:r>
      <w:r w:rsidRPr="00305C69">
        <w:rPr>
          <w:rFonts w:ascii="Times New Roman" w:hAnsi="Times New Roman" w:cs="Times New Roman"/>
          <w:sz w:val="24"/>
          <w:szCs w:val="24"/>
        </w:rPr>
        <w:t xml:space="preserve"> should be developed according to </w:t>
      </w:r>
      <w:r w:rsidR="00CA64FA" w:rsidRPr="00305C69">
        <w:rPr>
          <w:rFonts w:ascii="Times New Roman" w:hAnsi="Times New Roman" w:cs="Times New Roman"/>
          <w:sz w:val="24"/>
          <w:szCs w:val="24"/>
        </w:rPr>
        <w:t>the</w:t>
      </w:r>
      <w:r w:rsidRPr="00305C69">
        <w:rPr>
          <w:rFonts w:ascii="Times New Roman" w:hAnsi="Times New Roman" w:cs="Times New Roman"/>
          <w:sz w:val="24"/>
          <w:szCs w:val="24"/>
        </w:rPr>
        <w:t xml:space="preserve"> requirements of </w:t>
      </w:r>
      <w:r w:rsidR="00CA64FA" w:rsidRPr="00305C69">
        <w:rPr>
          <w:rFonts w:ascii="Times New Roman" w:hAnsi="Times New Roman" w:cs="Times New Roman"/>
          <w:sz w:val="24"/>
          <w:szCs w:val="24"/>
        </w:rPr>
        <w:t xml:space="preserve">order </w:t>
      </w:r>
      <w:r w:rsidRPr="00305C69">
        <w:rPr>
          <w:rFonts w:ascii="Times New Roman" w:hAnsi="Times New Roman" w:cs="Times New Roman"/>
          <w:sz w:val="24"/>
          <w:szCs w:val="24"/>
        </w:rPr>
        <w:t>No. 128-N dated 11.09.2017</w:t>
      </w:r>
      <w:r w:rsidR="00CA64FA" w:rsidRPr="00305C69">
        <w:rPr>
          <w:rFonts w:ascii="Times New Roman" w:hAnsi="Times New Roman" w:cs="Times New Roman"/>
          <w:sz w:val="24"/>
          <w:szCs w:val="24"/>
        </w:rPr>
        <w:t xml:space="preserve">of the Chairman of the Urban Development Committee </w:t>
      </w:r>
      <w:r w:rsidR="0047736F" w:rsidRPr="00305C69">
        <w:rPr>
          <w:rFonts w:ascii="Times New Roman" w:hAnsi="Times New Roman" w:cs="Times New Roman"/>
          <w:sz w:val="24"/>
          <w:szCs w:val="24"/>
        </w:rPr>
        <w:t>under</w:t>
      </w:r>
      <w:r w:rsidR="00CA64FA" w:rsidRPr="00305C69">
        <w:rPr>
          <w:rFonts w:ascii="Times New Roman" w:hAnsi="Times New Roman" w:cs="Times New Roman"/>
          <w:sz w:val="24"/>
          <w:szCs w:val="24"/>
        </w:rPr>
        <w:t xml:space="preserve"> the Government of the Republic of Armenia</w:t>
      </w:r>
      <w:r w:rsidRPr="00305C69">
        <w:rPr>
          <w:rFonts w:ascii="Times New Roman" w:hAnsi="Times New Roman" w:cs="Times New Roman"/>
          <w:sz w:val="24"/>
          <w:szCs w:val="24"/>
        </w:rPr>
        <w:t>, and should include the following sections</w:t>
      </w:r>
      <w:r w:rsidR="00CA64FA" w:rsidRPr="00305C69">
        <w:rPr>
          <w:rFonts w:ascii="Times New Roman" w:hAnsi="Times New Roman" w:cs="Times New Roman"/>
          <w:sz w:val="24"/>
          <w:szCs w:val="24"/>
        </w:rPr>
        <w:t>:</w:t>
      </w:r>
    </w:p>
    <w:bookmarkEnd w:id="25"/>
    <w:p w14:paraId="0D02B962" w14:textId="77777777" w:rsidR="00CA64FA" w:rsidRPr="00305C69" w:rsidRDefault="00CA64FA" w:rsidP="004E5C5F">
      <w:pPr>
        <w:numPr>
          <w:ilvl w:val="0"/>
          <w:numId w:val="24"/>
        </w:numPr>
        <w:tabs>
          <w:tab w:val="clear" w:pos="720"/>
          <w:tab w:val="num" w:pos="360"/>
          <w:tab w:val="left" w:pos="450"/>
          <w:tab w:val="left" w:pos="540"/>
        </w:tabs>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General explanatory note,</w:t>
      </w:r>
    </w:p>
    <w:p w14:paraId="3C8EA7AA" w14:textId="77777777" w:rsidR="00CA64FA" w:rsidRPr="00305C69" w:rsidRDefault="00CA64FA" w:rsidP="004E5C5F">
      <w:pPr>
        <w:numPr>
          <w:ilvl w:val="0"/>
          <w:numId w:val="24"/>
        </w:numPr>
        <w:tabs>
          <w:tab w:val="clear" w:pos="720"/>
          <w:tab w:val="num" w:pos="360"/>
          <w:tab w:val="left" w:pos="450"/>
          <w:tab w:val="left" w:pos="540"/>
        </w:tabs>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Master plan,</w:t>
      </w:r>
    </w:p>
    <w:p w14:paraId="47C2EE0A" w14:textId="77777777" w:rsidR="00CA64FA" w:rsidRPr="00305C69" w:rsidRDefault="00CA64FA" w:rsidP="004E5C5F">
      <w:pPr>
        <w:numPr>
          <w:ilvl w:val="0"/>
          <w:numId w:val="24"/>
        </w:numPr>
        <w:tabs>
          <w:tab w:val="clear" w:pos="720"/>
          <w:tab w:val="num" w:pos="360"/>
          <w:tab w:val="left" w:pos="450"/>
          <w:tab w:val="left" w:pos="540"/>
        </w:tabs>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Plans for all levels, including basement and technical floors, showing all structural elements (reinforced concrete structural elements, metal structures, details of metal constructions, wooden structures, etc.),</w:t>
      </w:r>
    </w:p>
    <w:p w14:paraId="1C32C1D6" w14:textId="77777777" w:rsidR="00CA64FA" w:rsidRPr="00305C69" w:rsidRDefault="00CA64FA" w:rsidP="004E5C5F">
      <w:pPr>
        <w:numPr>
          <w:ilvl w:val="0"/>
          <w:numId w:val="24"/>
        </w:numPr>
        <w:tabs>
          <w:tab w:val="clear" w:pos="720"/>
          <w:tab w:val="num" w:pos="360"/>
          <w:tab w:val="left" w:pos="450"/>
          <w:tab w:val="left" w:pos="540"/>
        </w:tabs>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 xml:space="preserve">Drawings of sections for all main elements of the building </w:t>
      </w:r>
      <w:r w:rsidR="001E64E5" w:rsidRPr="00305C69">
        <w:rPr>
          <w:rFonts w:ascii="Times New Roman" w:hAnsi="Times New Roman" w:cs="Times New Roman"/>
          <w:sz w:val="24"/>
          <w:szCs w:val="24"/>
        </w:rPr>
        <w:t>façade: roof, ceiling, external</w:t>
      </w:r>
      <w:r w:rsidRPr="00305C69">
        <w:rPr>
          <w:rFonts w:ascii="Times New Roman" w:hAnsi="Times New Roman" w:cs="Times New Roman"/>
          <w:sz w:val="24"/>
          <w:szCs w:val="24"/>
        </w:rPr>
        <w:t xml:space="preserve"> walls, doors and windows, basement nodes, and connections,</w:t>
      </w:r>
    </w:p>
    <w:p w14:paraId="6242FE2A" w14:textId="7EE8274B" w:rsidR="00CA64FA" w:rsidRPr="00305C69" w:rsidRDefault="0022737D" w:rsidP="004E5C5F">
      <w:pPr>
        <w:numPr>
          <w:ilvl w:val="0"/>
          <w:numId w:val="24"/>
        </w:numPr>
        <w:tabs>
          <w:tab w:val="clear" w:pos="720"/>
          <w:tab w:val="num" w:pos="360"/>
          <w:tab w:val="left" w:pos="450"/>
          <w:tab w:val="left" w:pos="540"/>
        </w:tabs>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Technical solutions (including the drawings) proposed for thermal insulation of the building envelope,</w:t>
      </w:r>
      <w:r w:rsidR="002832CB" w:rsidRPr="00305C69">
        <w:rPr>
          <w:rFonts w:ascii="Times New Roman" w:hAnsi="Times New Roman" w:cs="Times New Roman"/>
          <w:sz w:val="24"/>
          <w:szCs w:val="24"/>
        </w:rPr>
        <w:t xml:space="preserve"> and the openings replacement,</w:t>
      </w:r>
      <w:r w:rsidRPr="00305C69">
        <w:rPr>
          <w:rFonts w:ascii="Times New Roman" w:hAnsi="Times New Roman" w:cs="Times New Roman"/>
          <w:sz w:val="24"/>
          <w:szCs w:val="24"/>
        </w:rPr>
        <w:t xml:space="preserve"> along with instructions for implementation of the thermal insulation and installation of the fenestration, which should be in-line with the findings and recommendations defined by the Energy Audit </w:t>
      </w:r>
      <w:r w:rsidR="0019444F" w:rsidRPr="00305C69">
        <w:rPr>
          <w:rFonts w:ascii="Times New Roman" w:hAnsi="Times New Roman" w:cs="Times New Roman"/>
          <w:sz w:val="24"/>
          <w:szCs w:val="24"/>
        </w:rPr>
        <w:t xml:space="preserve">Report </w:t>
      </w:r>
      <w:r w:rsidRPr="00305C69">
        <w:rPr>
          <w:rFonts w:ascii="Times New Roman" w:hAnsi="Times New Roman" w:cs="Times New Roman"/>
          <w:sz w:val="24"/>
          <w:szCs w:val="24"/>
        </w:rPr>
        <w:t xml:space="preserve">(to be provided to the </w:t>
      </w:r>
      <w:r w:rsidR="0019444F" w:rsidRPr="00305C69">
        <w:rPr>
          <w:rFonts w:ascii="Times New Roman" w:hAnsi="Times New Roman" w:cs="Times New Roman"/>
          <w:sz w:val="24"/>
          <w:szCs w:val="24"/>
        </w:rPr>
        <w:t>Clie</w:t>
      </w:r>
      <w:r w:rsidR="00F37A93">
        <w:rPr>
          <w:rFonts w:ascii="Times New Roman" w:hAnsi="Times New Roman" w:cs="Times New Roman"/>
          <w:sz w:val="24"/>
          <w:szCs w:val="24"/>
        </w:rPr>
        <w:t>n</w:t>
      </w:r>
      <w:r w:rsidR="0019444F" w:rsidRPr="00305C69">
        <w:rPr>
          <w:rFonts w:ascii="Times New Roman" w:hAnsi="Times New Roman" w:cs="Times New Roman"/>
          <w:sz w:val="24"/>
          <w:szCs w:val="24"/>
        </w:rPr>
        <w:t>t</w:t>
      </w:r>
      <w:r w:rsidRPr="00305C69">
        <w:rPr>
          <w:rFonts w:ascii="Times New Roman" w:hAnsi="Times New Roman" w:cs="Times New Roman"/>
          <w:sz w:val="24"/>
          <w:szCs w:val="24"/>
        </w:rPr>
        <w:t>)</w:t>
      </w:r>
      <w:r w:rsidR="00B351E0" w:rsidRPr="00305C69">
        <w:rPr>
          <w:rFonts w:ascii="Times New Roman" w:hAnsi="Times New Roman" w:cs="Times New Roman"/>
          <w:sz w:val="24"/>
          <w:szCs w:val="24"/>
        </w:rPr>
        <w:t xml:space="preserve"> </w:t>
      </w:r>
      <w:r w:rsidR="00B351E0" w:rsidRPr="00305C69">
        <w:rPr>
          <w:rFonts w:ascii="Times New Roman" w:hAnsi="Times New Roman" w:cs="Times New Roman"/>
          <w:bCs/>
          <w:sz w:val="24"/>
          <w:szCs w:val="24"/>
        </w:rPr>
        <w:t xml:space="preserve">or properly justified in the event that any deviations from the EAR are proposed. </w:t>
      </w:r>
      <w:r w:rsidR="00B351E0" w:rsidRPr="00305C69">
        <w:rPr>
          <w:rFonts w:ascii="Times New Roman" w:hAnsi="Times New Roman" w:cs="Times New Roman"/>
          <w:sz w:val="24"/>
          <w:szCs w:val="24"/>
        </w:rPr>
        <w:t>Additionally, a comprehensive table</w:t>
      </w:r>
      <w:r w:rsidR="00E05C0C" w:rsidRPr="00305C69">
        <w:rPr>
          <w:rFonts w:ascii="Times New Roman" w:hAnsi="Times New Roman" w:cs="Times New Roman"/>
          <w:sz w:val="24"/>
          <w:szCs w:val="24"/>
        </w:rPr>
        <w:t xml:space="preserve"> should be added</w:t>
      </w:r>
      <w:r w:rsidR="0019444F" w:rsidRPr="00305C69">
        <w:rPr>
          <w:rFonts w:ascii="Times New Roman" w:hAnsi="Times New Roman" w:cs="Times New Roman"/>
          <w:sz w:val="24"/>
          <w:szCs w:val="24"/>
        </w:rPr>
        <w:t>:</w:t>
      </w:r>
    </w:p>
    <w:p w14:paraId="1EC77F55" w14:textId="77777777" w:rsidR="00E05C0C" w:rsidRPr="00305C69" w:rsidRDefault="00E05C0C" w:rsidP="00C55324">
      <w:pPr>
        <w:spacing w:after="0" w:line="240" w:lineRule="auto"/>
        <w:ind w:left="426"/>
        <w:jc w:val="both"/>
        <w:rPr>
          <w:rFonts w:ascii="Times New Roman" w:hAnsi="Times New Roman" w:cs="Times New Roman"/>
          <w:sz w:val="24"/>
          <w:szCs w:val="24"/>
        </w:rPr>
      </w:pPr>
    </w:p>
    <w:tbl>
      <w:tblPr>
        <w:tblStyle w:val="TableGrid"/>
        <w:tblW w:w="9664" w:type="dxa"/>
        <w:tblInd w:w="29" w:type="dxa"/>
        <w:tblLook w:val="04A0" w:firstRow="1" w:lastRow="0" w:firstColumn="1" w:lastColumn="0" w:noHBand="0" w:noVBand="1"/>
      </w:tblPr>
      <w:tblGrid>
        <w:gridCol w:w="3933"/>
        <w:gridCol w:w="1170"/>
        <w:gridCol w:w="1170"/>
        <w:gridCol w:w="1416"/>
        <w:gridCol w:w="1975"/>
      </w:tblGrid>
      <w:tr w:rsidR="00296AC1" w:rsidRPr="00305C69" w14:paraId="3FBC8584" w14:textId="77777777" w:rsidTr="0077431A">
        <w:trPr>
          <w:trHeight w:val="397"/>
        </w:trPr>
        <w:tc>
          <w:tcPr>
            <w:tcW w:w="9664" w:type="dxa"/>
            <w:gridSpan w:val="5"/>
            <w:vAlign w:val="center"/>
          </w:tcPr>
          <w:p w14:paraId="64B2F060" w14:textId="58EA3879" w:rsidR="00296AC1" w:rsidRPr="00305C69" w:rsidRDefault="00296AC1" w:rsidP="00C55324">
            <w:pPr>
              <w:pStyle w:val="ListParagraph"/>
              <w:tabs>
                <w:tab w:val="left" w:pos="142"/>
                <w:tab w:val="left" w:pos="567"/>
              </w:tabs>
              <w:spacing w:after="0" w:line="240" w:lineRule="auto"/>
              <w:ind w:left="0"/>
              <w:jc w:val="center"/>
              <w:rPr>
                <w:rFonts w:ascii="Times New Roman" w:hAnsi="Times New Roman" w:cs="Times New Roman"/>
                <w:b/>
                <w:bCs/>
                <w:sz w:val="24"/>
                <w:szCs w:val="24"/>
              </w:rPr>
            </w:pPr>
            <w:r w:rsidRPr="00305C69">
              <w:rPr>
                <w:rFonts w:ascii="Times New Roman" w:hAnsi="Times New Roman" w:cs="Times New Roman"/>
                <w:b/>
                <w:bCs/>
                <w:sz w:val="24"/>
                <w:szCs w:val="24"/>
              </w:rPr>
              <w:t>Building Envelope thermal insulation</w:t>
            </w:r>
          </w:p>
        </w:tc>
      </w:tr>
      <w:tr w:rsidR="008032B6" w:rsidRPr="00305C69" w14:paraId="67484E68" w14:textId="203A1132" w:rsidTr="0077431A">
        <w:trPr>
          <w:trHeight w:val="397"/>
        </w:trPr>
        <w:tc>
          <w:tcPr>
            <w:tcW w:w="3937" w:type="dxa"/>
            <w:vAlign w:val="center"/>
          </w:tcPr>
          <w:p w14:paraId="42D59C12" w14:textId="77777777"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Energy Efficiency Measure</w:t>
            </w:r>
          </w:p>
        </w:tc>
        <w:tc>
          <w:tcPr>
            <w:tcW w:w="1163" w:type="dxa"/>
            <w:vAlign w:val="center"/>
          </w:tcPr>
          <w:p w14:paraId="4E1C8D8D" w14:textId="718B57E8"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Insulation material</w:t>
            </w:r>
          </w:p>
        </w:tc>
        <w:tc>
          <w:tcPr>
            <w:tcW w:w="1170" w:type="dxa"/>
            <w:vAlign w:val="center"/>
          </w:tcPr>
          <w:p w14:paraId="573557CE" w14:textId="77777777"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Insulation thickness</w:t>
            </w:r>
          </w:p>
          <w:p w14:paraId="1DD993BA" w14:textId="23BBA73C"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(cm)</w:t>
            </w:r>
          </w:p>
        </w:tc>
        <w:tc>
          <w:tcPr>
            <w:tcW w:w="1416" w:type="dxa"/>
            <w:vAlign w:val="center"/>
          </w:tcPr>
          <w:p w14:paraId="2BC2FE45" w14:textId="77777777"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Insulation thermal conductivity</w:t>
            </w:r>
          </w:p>
          <w:p w14:paraId="7F0525F6" w14:textId="42EDB2D4"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(W/mK)</w:t>
            </w:r>
          </w:p>
        </w:tc>
        <w:tc>
          <w:tcPr>
            <w:tcW w:w="1978" w:type="dxa"/>
            <w:vAlign w:val="center"/>
          </w:tcPr>
          <w:p w14:paraId="6E4506C2" w14:textId="3301CF10" w:rsidR="008032B6" w:rsidRPr="00305C69" w:rsidRDefault="008032B6"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 xml:space="preserve">Total </w:t>
            </w:r>
            <w:r w:rsidR="00296AC1" w:rsidRPr="00305C69">
              <w:rPr>
                <w:rFonts w:ascii="Times New Roman" w:hAnsi="Times New Roman" w:cs="Times New Roman"/>
                <w:b/>
                <w:bCs/>
              </w:rPr>
              <w:t>U-value</w:t>
            </w:r>
            <w:r w:rsidR="00000B95" w:rsidRPr="00305C69">
              <w:rPr>
                <w:rFonts w:ascii="Times New Roman" w:hAnsi="Times New Roman" w:cs="Times New Roman"/>
                <w:b/>
                <w:bCs/>
              </w:rPr>
              <w:t xml:space="preserve"> of the building element</w:t>
            </w:r>
          </w:p>
          <w:p w14:paraId="6EB2799D" w14:textId="15758F9B" w:rsidR="00296AC1" w:rsidRPr="00305C69" w:rsidRDefault="00296AC1"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(W/m</w:t>
            </w:r>
            <w:r w:rsidRPr="00305C69">
              <w:rPr>
                <w:rFonts w:ascii="Times New Roman" w:hAnsi="Times New Roman" w:cs="Times New Roman"/>
                <w:b/>
                <w:bCs/>
                <w:vertAlign w:val="superscript"/>
              </w:rPr>
              <w:t>2</w:t>
            </w:r>
            <w:r w:rsidRPr="00305C69">
              <w:rPr>
                <w:rFonts w:ascii="Times New Roman" w:hAnsi="Times New Roman" w:cs="Times New Roman"/>
                <w:b/>
                <w:bCs/>
              </w:rPr>
              <w:t>K)</w:t>
            </w:r>
          </w:p>
        </w:tc>
      </w:tr>
      <w:tr w:rsidR="0019444F" w:rsidRPr="00305C69" w14:paraId="28C4A479" w14:textId="2E1BBD8B" w:rsidTr="00973DDC">
        <w:trPr>
          <w:trHeight w:val="397"/>
        </w:trPr>
        <w:tc>
          <w:tcPr>
            <w:tcW w:w="3937" w:type="dxa"/>
            <w:vAlign w:val="center"/>
          </w:tcPr>
          <w:p w14:paraId="40188C14" w14:textId="7D1EE75D"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External wall insulation</w:t>
            </w:r>
          </w:p>
        </w:tc>
        <w:tc>
          <w:tcPr>
            <w:tcW w:w="1163" w:type="dxa"/>
            <w:vAlign w:val="center"/>
          </w:tcPr>
          <w:p w14:paraId="08C2B9E7" w14:textId="55DCD599"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31629634"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765F7BE8"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79433F34"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75789DE2" w14:textId="2E9E3EFE" w:rsidTr="00973DDC">
        <w:trPr>
          <w:trHeight w:val="397"/>
        </w:trPr>
        <w:tc>
          <w:tcPr>
            <w:tcW w:w="3937" w:type="dxa"/>
            <w:vAlign w:val="center"/>
          </w:tcPr>
          <w:p w14:paraId="7BCCEA1A" w14:textId="259EC63C"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Roof insulation</w:t>
            </w:r>
          </w:p>
        </w:tc>
        <w:tc>
          <w:tcPr>
            <w:tcW w:w="1163" w:type="dxa"/>
            <w:vAlign w:val="center"/>
          </w:tcPr>
          <w:p w14:paraId="7F3DDE5A" w14:textId="25110B7F"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03882D18"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21C70C8E"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07E35119"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0DA8DA83" w14:textId="1BB26039" w:rsidTr="00973DDC">
        <w:trPr>
          <w:trHeight w:val="397"/>
        </w:trPr>
        <w:tc>
          <w:tcPr>
            <w:tcW w:w="3937" w:type="dxa"/>
            <w:vAlign w:val="center"/>
          </w:tcPr>
          <w:p w14:paraId="3A80E276" w14:textId="5727B18E"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Insulation of internal ceilings adjacent to unheated/unconditioned spaces (including the basement ceiling)</w:t>
            </w:r>
          </w:p>
        </w:tc>
        <w:tc>
          <w:tcPr>
            <w:tcW w:w="1163" w:type="dxa"/>
            <w:vAlign w:val="center"/>
          </w:tcPr>
          <w:p w14:paraId="7D7C9F8E" w14:textId="7075FCA1"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310210DC"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0E73BAAD"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2522369D"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2079CD47" w14:textId="7F57AC9E" w:rsidTr="00973DDC">
        <w:trPr>
          <w:trHeight w:val="397"/>
        </w:trPr>
        <w:tc>
          <w:tcPr>
            <w:tcW w:w="3937" w:type="dxa"/>
            <w:vAlign w:val="center"/>
          </w:tcPr>
          <w:p w14:paraId="3563A89F" w14:textId="52DE3628"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Insulation of internal walls adjacent to unheated/unconditioned spaces</w:t>
            </w:r>
          </w:p>
        </w:tc>
        <w:tc>
          <w:tcPr>
            <w:tcW w:w="1163" w:type="dxa"/>
            <w:vAlign w:val="center"/>
          </w:tcPr>
          <w:p w14:paraId="4B48A1F8" w14:textId="0091F6F0"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3C7A8880"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55E5F083"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61861E5C"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21EE687E" w14:textId="1A88CA95" w:rsidTr="00973DDC">
        <w:trPr>
          <w:trHeight w:val="397"/>
        </w:trPr>
        <w:tc>
          <w:tcPr>
            <w:tcW w:w="3937" w:type="dxa"/>
            <w:vAlign w:val="center"/>
          </w:tcPr>
          <w:p w14:paraId="224D027C" w14:textId="31D07972"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Insulation of walls adjacent to the ground</w:t>
            </w:r>
          </w:p>
        </w:tc>
        <w:tc>
          <w:tcPr>
            <w:tcW w:w="1163" w:type="dxa"/>
            <w:vAlign w:val="center"/>
          </w:tcPr>
          <w:p w14:paraId="7F651CBE" w14:textId="597AFD35"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650CB316"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43846C74"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0CD0870E"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0F078A6D" w14:textId="47A88351" w:rsidTr="00973DDC">
        <w:trPr>
          <w:trHeight w:val="397"/>
        </w:trPr>
        <w:tc>
          <w:tcPr>
            <w:tcW w:w="3937" w:type="dxa"/>
            <w:vAlign w:val="center"/>
          </w:tcPr>
          <w:p w14:paraId="1BE69F30" w14:textId="25CFC6E2"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 xml:space="preserve">Insulation of floor adjacent to the ground </w:t>
            </w:r>
          </w:p>
        </w:tc>
        <w:tc>
          <w:tcPr>
            <w:tcW w:w="1163" w:type="dxa"/>
            <w:vAlign w:val="center"/>
          </w:tcPr>
          <w:p w14:paraId="7975BB3E" w14:textId="466E9D18"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349D2C51"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0B20DA83"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26C28342"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27701A7D" w14:textId="77777777" w:rsidTr="0077431A">
        <w:trPr>
          <w:trHeight w:val="397"/>
        </w:trPr>
        <w:tc>
          <w:tcPr>
            <w:tcW w:w="9664" w:type="dxa"/>
            <w:gridSpan w:val="5"/>
            <w:vAlign w:val="center"/>
          </w:tcPr>
          <w:p w14:paraId="4B58C450" w14:textId="2C393F66"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b/>
                <w:bCs/>
                <w:sz w:val="24"/>
                <w:szCs w:val="24"/>
              </w:rPr>
            </w:pPr>
            <w:r w:rsidRPr="00305C69">
              <w:rPr>
                <w:rFonts w:ascii="Times New Roman" w:hAnsi="Times New Roman" w:cs="Times New Roman"/>
                <w:b/>
                <w:bCs/>
                <w:sz w:val="24"/>
                <w:szCs w:val="24"/>
              </w:rPr>
              <w:t>Openings replacement</w:t>
            </w:r>
          </w:p>
        </w:tc>
      </w:tr>
      <w:tr w:rsidR="0019444F" w:rsidRPr="00305C69" w14:paraId="7473B1C3" w14:textId="77777777" w:rsidTr="0077431A">
        <w:trPr>
          <w:trHeight w:val="397"/>
        </w:trPr>
        <w:tc>
          <w:tcPr>
            <w:tcW w:w="3937" w:type="dxa"/>
            <w:vAlign w:val="center"/>
          </w:tcPr>
          <w:p w14:paraId="29F4DB79" w14:textId="20B59453"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b/>
                <w:bCs/>
              </w:rPr>
              <w:t>Energy Efficiency Measure</w:t>
            </w:r>
          </w:p>
        </w:tc>
        <w:tc>
          <w:tcPr>
            <w:tcW w:w="1163" w:type="dxa"/>
            <w:vAlign w:val="center"/>
          </w:tcPr>
          <w:p w14:paraId="31946E79" w14:textId="2ECC52AE"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Frame material</w:t>
            </w:r>
          </w:p>
        </w:tc>
        <w:tc>
          <w:tcPr>
            <w:tcW w:w="1170" w:type="dxa"/>
            <w:vAlign w:val="center"/>
          </w:tcPr>
          <w:p w14:paraId="265EF6AB" w14:textId="2E8BB738"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Glazing material</w:t>
            </w:r>
          </w:p>
        </w:tc>
        <w:tc>
          <w:tcPr>
            <w:tcW w:w="3394" w:type="dxa"/>
            <w:gridSpan w:val="2"/>
            <w:vAlign w:val="center"/>
          </w:tcPr>
          <w:p w14:paraId="61CA180F"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Total U-value</w:t>
            </w:r>
          </w:p>
          <w:p w14:paraId="71F8E4F0" w14:textId="2109CF7E"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rPr>
            </w:pPr>
            <w:r w:rsidRPr="00305C69">
              <w:rPr>
                <w:rFonts w:ascii="Times New Roman" w:hAnsi="Times New Roman" w:cs="Times New Roman"/>
                <w:b/>
                <w:bCs/>
              </w:rPr>
              <w:t>(W/m</w:t>
            </w:r>
            <w:r w:rsidRPr="00305C69">
              <w:rPr>
                <w:rFonts w:ascii="Times New Roman" w:hAnsi="Times New Roman" w:cs="Times New Roman"/>
                <w:b/>
                <w:bCs/>
                <w:vertAlign w:val="superscript"/>
              </w:rPr>
              <w:t>2</w:t>
            </w:r>
            <w:r w:rsidRPr="00305C69">
              <w:rPr>
                <w:rFonts w:ascii="Times New Roman" w:hAnsi="Times New Roman" w:cs="Times New Roman"/>
                <w:b/>
                <w:bCs/>
              </w:rPr>
              <w:t>K)</w:t>
            </w:r>
          </w:p>
        </w:tc>
      </w:tr>
      <w:tr w:rsidR="0019444F" w:rsidRPr="00305C69" w14:paraId="438583D0" w14:textId="133022E7" w:rsidTr="0077431A">
        <w:trPr>
          <w:trHeight w:val="397"/>
        </w:trPr>
        <w:tc>
          <w:tcPr>
            <w:tcW w:w="3937" w:type="dxa"/>
            <w:vAlign w:val="center"/>
          </w:tcPr>
          <w:p w14:paraId="516F277C" w14:textId="77777777"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External windows replacement</w:t>
            </w:r>
          </w:p>
        </w:tc>
        <w:tc>
          <w:tcPr>
            <w:tcW w:w="1163" w:type="dxa"/>
            <w:vAlign w:val="center"/>
          </w:tcPr>
          <w:p w14:paraId="304A97F0"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38B3AE80"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085D764F"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38B7BD74"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19444F" w:rsidRPr="00305C69" w14:paraId="13B76C7F" w14:textId="0AC0FD98" w:rsidTr="0077431A">
        <w:trPr>
          <w:trHeight w:val="397"/>
        </w:trPr>
        <w:tc>
          <w:tcPr>
            <w:tcW w:w="3937" w:type="dxa"/>
            <w:vAlign w:val="center"/>
          </w:tcPr>
          <w:p w14:paraId="34346FC3" w14:textId="77777777" w:rsidR="0019444F" w:rsidRPr="00305C69" w:rsidRDefault="0019444F" w:rsidP="00973DDC">
            <w:pPr>
              <w:pStyle w:val="ListParagraph"/>
              <w:tabs>
                <w:tab w:val="left" w:pos="142"/>
                <w:tab w:val="left" w:pos="567"/>
              </w:tabs>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External doors replacement</w:t>
            </w:r>
          </w:p>
        </w:tc>
        <w:tc>
          <w:tcPr>
            <w:tcW w:w="1163" w:type="dxa"/>
            <w:vAlign w:val="center"/>
          </w:tcPr>
          <w:p w14:paraId="5AB0666D"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170" w:type="dxa"/>
            <w:vAlign w:val="center"/>
          </w:tcPr>
          <w:p w14:paraId="3C565497"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6" w:type="dxa"/>
            <w:vAlign w:val="center"/>
          </w:tcPr>
          <w:p w14:paraId="45EB1D1B"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978" w:type="dxa"/>
            <w:vAlign w:val="center"/>
          </w:tcPr>
          <w:p w14:paraId="28CD5ED3" w14:textId="77777777" w:rsidR="0019444F" w:rsidRPr="00305C69" w:rsidRDefault="0019444F" w:rsidP="0019444F">
            <w:pPr>
              <w:pStyle w:val="ListParagraph"/>
              <w:tabs>
                <w:tab w:val="left" w:pos="142"/>
                <w:tab w:val="left" w:pos="567"/>
              </w:tabs>
              <w:spacing w:after="0" w:line="240" w:lineRule="auto"/>
              <w:ind w:left="0"/>
              <w:jc w:val="center"/>
              <w:rPr>
                <w:rFonts w:ascii="Times New Roman" w:hAnsi="Times New Roman" w:cs="Times New Roman"/>
                <w:sz w:val="24"/>
                <w:szCs w:val="24"/>
              </w:rPr>
            </w:pPr>
          </w:p>
        </w:tc>
      </w:tr>
    </w:tbl>
    <w:p w14:paraId="3C94FDD3" w14:textId="77777777" w:rsidR="00E05C0C" w:rsidRPr="00305C69" w:rsidRDefault="00E05C0C" w:rsidP="00C55324">
      <w:pPr>
        <w:spacing w:after="0" w:line="240" w:lineRule="auto"/>
        <w:ind w:left="426"/>
        <w:jc w:val="both"/>
        <w:rPr>
          <w:rFonts w:ascii="Times New Roman" w:hAnsi="Times New Roman" w:cs="Times New Roman"/>
          <w:sz w:val="24"/>
          <w:szCs w:val="24"/>
        </w:rPr>
      </w:pPr>
    </w:p>
    <w:p w14:paraId="3F1D7FC7" w14:textId="42D59276" w:rsidR="00CA64FA" w:rsidRPr="00305C69" w:rsidRDefault="00CA64FA"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1E64E5" w:rsidRPr="00305C69">
        <w:rPr>
          <w:rFonts w:ascii="Times New Roman" w:hAnsi="Times New Roman" w:cs="Times New Roman"/>
          <w:sz w:val="24"/>
          <w:szCs w:val="24"/>
        </w:rPr>
        <w:t>designs</w:t>
      </w:r>
      <w:r w:rsidRPr="00305C69">
        <w:rPr>
          <w:rFonts w:ascii="Times New Roman" w:hAnsi="Times New Roman" w:cs="Times New Roman"/>
          <w:sz w:val="24"/>
          <w:szCs w:val="24"/>
        </w:rPr>
        <w:t xml:space="preserve"> </w:t>
      </w:r>
      <w:r w:rsidR="0013035B" w:rsidRPr="00305C69">
        <w:rPr>
          <w:rFonts w:ascii="Times New Roman" w:hAnsi="Times New Roman" w:cs="Times New Roman"/>
          <w:sz w:val="24"/>
          <w:szCs w:val="24"/>
        </w:rPr>
        <w:t xml:space="preserve">and drawings </w:t>
      </w:r>
      <w:r w:rsidRPr="00305C69">
        <w:rPr>
          <w:rFonts w:ascii="Times New Roman" w:hAnsi="Times New Roman" w:cs="Times New Roman"/>
          <w:sz w:val="24"/>
          <w:szCs w:val="24"/>
        </w:rPr>
        <w:t xml:space="preserve">of external walls and related components, such as drainage pipes and gutters, including the installation of anti-icing cable systems, </w:t>
      </w:r>
      <w:r w:rsidR="001E64E5" w:rsidRPr="00305C69">
        <w:rPr>
          <w:rFonts w:ascii="Times New Roman" w:hAnsi="Times New Roman" w:cs="Times New Roman"/>
          <w:sz w:val="24"/>
          <w:szCs w:val="24"/>
        </w:rPr>
        <w:t>suspension brackets</w:t>
      </w:r>
      <w:r w:rsidRPr="00305C69">
        <w:rPr>
          <w:rFonts w:ascii="Times New Roman" w:hAnsi="Times New Roman" w:cs="Times New Roman"/>
          <w:sz w:val="24"/>
          <w:szCs w:val="24"/>
        </w:rPr>
        <w:t xml:space="preserve">, </w:t>
      </w:r>
      <w:r w:rsidRPr="00305C69">
        <w:rPr>
          <w:rFonts w:ascii="Times New Roman" w:hAnsi="Times New Roman" w:cs="Times New Roman"/>
          <w:sz w:val="24"/>
          <w:szCs w:val="24"/>
        </w:rPr>
        <w:lastRenderedPageBreak/>
        <w:t>telecommunication accessories, etc. The drawings should be accompanied by corresponding plans, including piping for solar water heating systems,</w:t>
      </w:r>
    </w:p>
    <w:p w14:paraId="69BBCC0F" w14:textId="248ED7B1" w:rsidR="00CA64FA" w:rsidRPr="00305C69" w:rsidRDefault="00CA64FA"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F046AE" w:rsidRPr="00305C69">
        <w:rPr>
          <w:rFonts w:ascii="Times New Roman" w:hAnsi="Times New Roman" w:cs="Times New Roman"/>
          <w:sz w:val="24"/>
          <w:szCs w:val="24"/>
        </w:rPr>
        <w:t xml:space="preserve">drawings </w:t>
      </w:r>
      <w:r w:rsidRPr="00305C69">
        <w:rPr>
          <w:rFonts w:ascii="Times New Roman" w:hAnsi="Times New Roman" w:cs="Times New Roman"/>
          <w:sz w:val="24"/>
          <w:szCs w:val="24"/>
        </w:rPr>
        <w:t>of sewage and rainwater drainage connections or other appropriate drainage solutions,</w:t>
      </w:r>
    </w:p>
    <w:p w14:paraId="0D4D530E" w14:textId="6476D7DC" w:rsidR="004F1206" w:rsidRPr="00305C69" w:rsidRDefault="008F1EF2"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061E08" w:rsidRPr="00305C69">
        <w:rPr>
          <w:rFonts w:ascii="Times New Roman" w:hAnsi="Times New Roman" w:cs="Times New Roman"/>
          <w:sz w:val="24"/>
          <w:szCs w:val="24"/>
        </w:rPr>
        <w:t>single-line diagram and drawings of cold and hot water, natural gas, electricity and air supply, including the details of protective conduits and thermal insulation (where applicable)</w:t>
      </w:r>
      <w:r w:rsidR="004F1206" w:rsidRPr="00305C69">
        <w:rPr>
          <w:rFonts w:ascii="Times New Roman" w:hAnsi="Times New Roman" w:cs="Times New Roman"/>
          <w:sz w:val="24"/>
          <w:szCs w:val="24"/>
        </w:rPr>
        <w:t>.</w:t>
      </w:r>
    </w:p>
    <w:p w14:paraId="6A77FEF3" w14:textId="15D6974B"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8F1EF2" w:rsidRPr="00305C69">
        <w:rPr>
          <w:rFonts w:ascii="Times New Roman" w:hAnsi="Times New Roman" w:cs="Times New Roman"/>
          <w:sz w:val="24"/>
          <w:szCs w:val="24"/>
        </w:rPr>
        <w:t xml:space="preserve">single-line diagram </w:t>
      </w:r>
      <w:r w:rsidRPr="00305C69">
        <w:rPr>
          <w:rFonts w:ascii="Times New Roman" w:hAnsi="Times New Roman" w:cs="Times New Roman"/>
          <w:sz w:val="24"/>
          <w:szCs w:val="24"/>
        </w:rPr>
        <w:t>of grounding and lightning protection systems.</w:t>
      </w:r>
    </w:p>
    <w:p w14:paraId="187C9954" w14:textId="2B796FCE"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E51922" w:rsidRPr="00305C69">
        <w:rPr>
          <w:rFonts w:ascii="Times New Roman" w:hAnsi="Times New Roman" w:cs="Times New Roman"/>
          <w:sz w:val="24"/>
          <w:szCs w:val="24"/>
        </w:rPr>
        <w:t>single-line diagra</w:t>
      </w:r>
      <w:r w:rsidR="008A4971" w:rsidRPr="00305C69">
        <w:rPr>
          <w:rFonts w:ascii="Times New Roman" w:hAnsi="Times New Roman" w:cs="Times New Roman"/>
          <w:sz w:val="24"/>
          <w:szCs w:val="24"/>
        </w:rPr>
        <w:t>m</w:t>
      </w:r>
      <w:r w:rsidRPr="00305C69">
        <w:rPr>
          <w:rFonts w:ascii="Times New Roman" w:hAnsi="Times New Roman" w:cs="Times New Roman"/>
          <w:sz w:val="24"/>
          <w:szCs w:val="24"/>
        </w:rPr>
        <w:t xml:space="preserve"> of internal and external </w:t>
      </w:r>
      <w:r w:rsidR="00613480" w:rsidRPr="00305C69">
        <w:rPr>
          <w:rFonts w:ascii="Times New Roman" w:hAnsi="Times New Roman" w:cs="Times New Roman"/>
          <w:sz w:val="24"/>
          <w:szCs w:val="24"/>
        </w:rPr>
        <w:t>illumination</w:t>
      </w:r>
      <w:r w:rsidRPr="00305C69">
        <w:rPr>
          <w:rFonts w:ascii="Times New Roman" w:hAnsi="Times New Roman" w:cs="Times New Roman"/>
          <w:sz w:val="24"/>
          <w:szCs w:val="24"/>
        </w:rPr>
        <w:t xml:space="preserve"> systems.</w:t>
      </w:r>
    </w:p>
    <w:p w14:paraId="7F12F850" w14:textId="6CC2FD49" w:rsidR="004F1206" w:rsidRPr="00305C69" w:rsidRDefault="00613480"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E51922" w:rsidRPr="00305C69">
        <w:rPr>
          <w:rFonts w:ascii="Times New Roman" w:hAnsi="Times New Roman" w:cs="Times New Roman"/>
          <w:sz w:val="24"/>
          <w:szCs w:val="24"/>
        </w:rPr>
        <w:t>single-line diagram</w:t>
      </w:r>
      <w:r w:rsidRPr="00305C69">
        <w:rPr>
          <w:rFonts w:ascii="Times New Roman" w:hAnsi="Times New Roman" w:cs="Times New Roman"/>
          <w:sz w:val="24"/>
          <w:szCs w:val="24"/>
        </w:rPr>
        <w:t xml:space="preserve"> </w:t>
      </w:r>
      <w:r w:rsidR="004F1206" w:rsidRPr="00305C69">
        <w:rPr>
          <w:rFonts w:ascii="Times New Roman" w:hAnsi="Times New Roman" w:cs="Times New Roman"/>
          <w:sz w:val="24"/>
          <w:szCs w:val="24"/>
        </w:rPr>
        <w:t xml:space="preserve">of fire alarm systems and fire safety </w:t>
      </w:r>
      <w:r w:rsidRPr="00305C69">
        <w:rPr>
          <w:rFonts w:ascii="Times New Roman" w:hAnsi="Times New Roman" w:cs="Times New Roman"/>
          <w:sz w:val="24"/>
          <w:szCs w:val="24"/>
        </w:rPr>
        <w:t>signboards</w:t>
      </w:r>
      <w:r w:rsidR="004F1206" w:rsidRPr="00305C69">
        <w:rPr>
          <w:rFonts w:ascii="Times New Roman" w:hAnsi="Times New Roman" w:cs="Times New Roman"/>
          <w:sz w:val="24"/>
          <w:szCs w:val="24"/>
        </w:rPr>
        <w:t>.</w:t>
      </w:r>
    </w:p>
    <w:p w14:paraId="15CD1C3C" w14:textId="1CDB05DA"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E51922" w:rsidRPr="00305C69">
        <w:rPr>
          <w:rFonts w:ascii="Times New Roman" w:hAnsi="Times New Roman" w:cs="Times New Roman"/>
          <w:sz w:val="24"/>
          <w:szCs w:val="24"/>
        </w:rPr>
        <w:t>single-line diagram</w:t>
      </w:r>
      <w:r w:rsidRPr="00305C69">
        <w:rPr>
          <w:rFonts w:ascii="Times New Roman" w:hAnsi="Times New Roman" w:cs="Times New Roman"/>
          <w:sz w:val="24"/>
          <w:szCs w:val="24"/>
        </w:rPr>
        <w:t xml:space="preserve"> of fire </w:t>
      </w:r>
      <w:r w:rsidR="00613480" w:rsidRPr="00305C69">
        <w:rPr>
          <w:rFonts w:ascii="Times New Roman" w:hAnsi="Times New Roman" w:cs="Times New Roman"/>
          <w:sz w:val="24"/>
          <w:szCs w:val="24"/>
        </w:rPr>
        <w:t>extinguishing</w:t>
      </w:r>
      <w:r w:rsidRPr="00305C69">
        <w:rPr>
          <w:rFonts w:ascii="Times New Roman" w:hAnsi="Times New Roman" w:cs="Times New Roman"/>
          <w:sz w:val="24"/>
          <w:szCs w:val="24"/>
        </w:rPr>
        <w:t xml:space="preserve"> systems.</w:t>
      </w:r>
    </w:p>
    <w:p w14:paraId="78C0F758" w14:textId="4D4EBEDF"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88011B" w:rsidRPr="00305C69">
        <w:rPr>
          <w:rFonts w:ascii="Times New Roman" w:hAnsi="Times New Roman" w:cs="Times New Roman"/>
          <w:sz w:val="24"/>
          <w:szCs w:val="24"/>
        </w:rPr>
        <w:t>drawings</w:t>
      </w:r>
      <w:r w:rsidRPr="00305C69">
        <w:rPr>
          <w:rFonts w:ascii="Times New Roman" w:hAnsi="Times New Roman" w:cs="Times New Roman"/>
          <w:sz w:val="24"/>
          <w:szCs w:val="24"/>
        </w:rPr>
        <w:t xml:space="preserve"> of evacuation routes.</w:t>
      </w:r>
    </w:p>
    <w:p w14:paraId="1DDDEB19" w14:textId="77777777"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Detailed description of evacuation route signage, including light and sound indicators.</w:t>
      </w:r>
    </w:p>
    <w:p w14:paraId="6590E8EF" w14:textId="77777777" w:rsidR="00613480" w:rsidRPr="00305C69" w:rsidRDefault="00613480"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Technical description of the film intended for window tinting: fire resistance, elasticity, operational lifespan, etc.</w:t>
      </w:r>
    </w:p>
    <w:p w14:paraId="03450447" w14:textId="6EEE4D38"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88011B" w:rsidRPr="00305C69">
        <w:rPr>
          <w:rFonts w:ascii="Times New Roman" w:hAnsi="Times New Roman" w:cs="Times New Roman"/>
          <w:sz w:val="24"/>
          <w:szCs w:val="24"/>
        </w:rPr>
        <w:t>drawings</w:t>
      </w:r>
      <w:r w:rsidRPr="00305C69">
        <w:rPr>
          <w:rFonts w:ascii="Times New Roman" w:hAnsi="Times New Roman" w:cs="Times New Roman"/>
          <w:sz w:val="24"/>
          <w:szCs w:val="24"/>
        </w:rPr>
        <w:t xml:space="preserve"> of basic shelters, including relevant furniture, ventilation, water supply, and sanitary facilities.</w:t>
      </w:r>
    </w:p>
    <w:p w14:paraId="6797CAA8" w14:textId="3CF728A9"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w:t>
      </w:r>
      <w:r w:rsidR="005C309A" w:rsidRPr="00305C69">
        <w:rPr>
          <w:rFonts w:ascii="Times New Roman" w:hAnsi="Times New Roman" w:cs="Times New Roman"/>
          <w:sz w:val="24"/>
          <w:szCs w:val="24"/>
        </w:rPr>
        <w:t>drawings</w:t>
      </w:r>
      <w:r w:rsidRPr="00305C69">
        <w:rPr>
          <w:rFonts w:ascii="Times New Roman" w:hAnsi="Times New Roman" w:cs="Times New Roman"/>
          <w:sz w:val="24"/>
          <w:szCs w:val="24"/>
        </w:rPr>
        <w:t xml:space="preserve"> of communication and video surveillance networks and devices.</w:t>
      </w:r>
    </w:p>
    <w:p w14:paraId="45467F90" w14:textId="77777777"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electrical schematic </w:t>
      </w:r>
      <w:r w:rsidR="00A97E94" w:rsidRPr="00305C69">
        <w:rPr>
          <w:rFonts w:ascii="Times New Roman" w:hAnsi="Times New Roman" w:cs="Times New Roman"/>
          <w:sz w:val="24"/>
          <w:szCs w:val="24"/>
        </w:rPr>
        <w:t>designs</w:t>
      </w:r>
      <w:r w:rsidRPr="00305C69">
        <w:rPr>
          <w:rFonts w:ascii="Times New Roman" w:hAnsi="Times New Roman" w:cs="Times New Roman"/>
          <w:sz w:val="24"/>
          <w:szCs w:val="24"/>
        </w:rPr>
        <w:t xml:space="preserve"> of solar photovoltaic systems and solar water heaters.</w:t>
      </w:r>
    </w:p>
    <w:p w14:paraId="3C98A17D" w14:textId="75D4F838"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Detailed description of energy-efficient </w:t>
      </w:r>
      <w:r w:rsidR="00A97E94" w:rsidRPr="00305C69">
        <w:rPr>
          <w:rFonts w:ascii="Times New Roman" w:hAnsi="Times New Roman" w:cs="Times New Roman"/>
          <w:sz w:val="24"/>
          <w:szCs w:val="24"/>
        </w:rPr>
        <w:t>illumination</w:t>
      </w:r>
      <w:r w:rsidRPr="00305C69">
        <w:rPr>
          <w:rFonts w:ascii="Times New Roman" w:hAnsi="Times New Roman" w:cs="Times New Roman"/>
          <w:sz w:val="24"/>
          <w:szCs w:val="24"/>
        </w:rPr>
        <w:t xml:space="preserve"> devices</w:t>
      </w:r>
      <w:r w:rsidR="009D047E" w:rsidRPr="00305C69">
        <w:rPr>
          <w:rFonts w:ascii="Times New Roman" w:hAnsi="Times New Roman" w:cs="Times New Roman"/>
          <w:sz w:val="24"/>
          <w:szCs w:val="24"/>
        </w:rPr>
        <w:t>, following the lighting study performed</w:t>
      </w:r>
      <w:r w:rsidRPr="00305C69">
        <w:rPr>
          <w:rFonts w:ascii="Times New Roman" w:hAnsi="Times New Roman" w:cs="Times New Roman"/>
          <w:sz w:val="24"/>
          <w:szCs w:val="24"/>
        </w:rPr>
        <w:t>.</w:t>
      </w:r>
    </w:p>
    <w:p w14:paraId="4677FAA6" w14:textId="43F087F8"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Technical descriptions </w:t>
      </w:r>
      <w:r w:rsidR="0084010D" w:rsidRPr="00305C69">
        <w:rPr>
          <w:rFonts w:ascii="Times New Roman" w:hAnsi="Times New Roman" w:cs="Times New Roman"/>
          <w:sz w:val="24"/>
          <w:szCs w:val="24"/>
        </w:rPr>
        <w:t xml:space="preserve">and detailed schematics </w:t>
      </w:r>
      <w:r w:rsidRPr="00305C69">
        <w:rPr>
          <w:rFonts w:ascii="Times New Roman" w:hAnsi="Times New Roman" w:cs="Times New Roman"/>
          <w:sz w:val="24"/>
          <w:szCs w:val="24"/>
        </w:rPr>
        <w:t>of all mechanical, electrical, and plumbing systems (</w:t>
      </w:r>
      <w:r w:rsidR="005C309A" w:rsidRPr="00305C69">
        <w:rPr>
          <w:rFonts w:ascii="Times New Roman" w:hAnsi="Times New Roman" w:cs="Times New Roman"/>
          <w:sz w:val="24"/>
          <w:szCs w:val="24"/>
        </w:rPr>
        <w:t xml:space="preserve">HVAC </w:t>
      </w:r>
      <w:r w:rsidRPr="00305C69">
        <w:rPr>
          <w:rFonts w:ascii="Times New Roman" w:hAnsi="Times New Roman" w:cs="Times New Roman"/>
          <w:sz w:val="24"/>
          <w:szCs w:val="24"/>
        </w:rPr>
        <w:t xml:space="preserve">equipment, pipelines, electrical equipment, fire </w:t>
      </w:r>
      <w:r w:rsidR="0081515F" w:rsidRPr="00305C69">
        <w:rPr>
          <w:rFonts w:ascii="Times New Roman" w:hAnsi="Times New Roman" w:cs="Times New Roman"/>
          <w:sz w:val="24"/>
          <w:szCs w:val="24"/>
        </w:rPr>
        <w:t>extinguishing</w:t>
      </w:r>
      <w:r w:rsidRPr="00305C69">
        <w:rPr>
          <w:rFonts w:ascii="Times New Roman" w:hAnsi="Times New Roman" w:cs="Times New Roman"/>
          <w:sz w:val="24"/>
          <w:szCs w:val="24"/>
        </w:rPr>
        <w:t xml:space="preserve"> systems).</w:t>
      </w:r>
    </w:p>
    <w:p w14:paraId="41742380" w14:textId="2E6FC8B1" w:rsidR="00711D0F" w:rsidRPr="00305C69" w:rsidRDefault="00711D0F" w:rsidP="000316D9">
      <w:pPr>
        <w:numPr>
          <w:ilvl w:val="0"/>
          <w:numId w:val="25"/>
        </w:numPr>
        <w:spacing w:after="0" w:line="240" w:lineRule="auto"/>
        <w:jc w:val="both"/>
        <w:rPr>
          <w:rFonts w:ascii="Times New Roman" w:hAnsi="Times New Roman" w:cs="Times New Roman"/>
          <w:sz w:val="24"/>
          <w:szCs w:val="24"/>
        </w:rPr>
      </w:pPr>
      <w:bookmarkStart w:id="26" w:name="_Hlk197443962"/>
      <w:r w:rsidRPr="00305C69">
        <w:rPr>
          <w:rFonts w:ascii="Times New Roman" w:hAnsi="Times New Roman" w:cs="Times New Roman"/>
          <w:sz w:val="24"/>
          <w:szCs w:val="24"/>
        </w:rPr>
        <w:t>Detailed design documents for the seismic upgrades, according to the seismic survey.</w:t>
      </w:r>
      <w:bookmarkEnd w:id="26"/>
    </w:p>
    <w:p w14:paraId="03D77BAA" w14:textId="4EB05982"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Technical specifications of all materials and equipment to be used during construction — specifically, a detailed description of equipment and structures (thermal insulation materials, windows, doors, </w:t>
      </w:r>
      <w:r w:rsidR="00F109BD" w:rsidRPr="00305C69">
        <w:rPr>
          <w:rFonts w:ascii="Times New Roman" w:hAnsi="Times New Roman" w:cs="Times New Roman"/>
          <w:sz w:val="24"/>
          <w:szCs w:val="24"/>
        </w:rPr>
        <w:t xml:space="preserve">internal and external lighting, HVAC and any utility supply </w:t>
      </w:r>
      <w:r w:rsidRPr="00305C69">
        <w:rPr>
          <w:rFonts w:ascii="Times New Roman" w:hAnsi="Times New Roman" w:cs="Times New Roman"/>
          <w:sz w:val="24"/>
          <w:szCs w:val="24"/>
        </w:rPr>
        <w:t xml:space="preserve">systems, solar photovoltaic and water heating systems, etc.). </w:t>
      </w:r>
      <w:r w:rsidR="002060B2" w:rsidRPr="00305C69">
        <w:rPr>
          <w:rFonts w:ascii="Times New Roman" w:hAnsi="Times New Roman" w:cs="Times New Roman"/>
          <w:sz w:val="24"/>
          <w:szCs w:val="24"/>
        </w:rPr>
        <w:t>In addition to the technical characteristics t</w:t>
      </w:r>
      <w:r w:rsidRPr="00305C69">
        <w:rPr>
          <w:rFonts w:ascii="Times New Roman" w:hAnsi="Times New Roman" w:cs="Times New Roman"/>
          <w:sz w:val="24"/>
          <w:szCs w:val="24"/>
        </w:rPr>
        <w:t>he technical specifications should also include</w:t>
      </w:r>
      <w:r w:rsidR="00D03B7C" w:rsidRPr="00305C69">
        <w:rPr>
          <w:rFonts w:ascii="Times New Roman" w:hAnsi="Times New Roman" w:cs="Times New Roman"/>
          <w:sz w:val="24"/>
          <w:szCs w:val="24"/>
        </w:rPr>
        <w:t xml:space="preserve"> instructions for </w:t>
      </w:r>
      <w:r w:rsidRPr="00305C69">
        <w:rPr>
          <w:rFonts w:ascii="Times New Roman" w:hAnsi="Times New Roman" w:cs="Times New Roman"/>
          <w:sz w:val="24"/>
          <w:szCs w:val="24"/>
        </w:rPr>
        <w:t>installation/assembly works for each system, equipment, or material.</w:t>
      </w:r>
    </w:p>
    <w:p w14:paraId="7CAFD590" w14:textId="77777777"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Environmental protection plan.</w:t>
      </w:r>
    </w:p>
    <w:p w14:paraId="00A0E6FC" w14:textId="77777777"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Health and safety plan.</w:t>
      </w:r>
    </w:p>
    <w:p w14:paraId="37C9F3CA" w14:textId="77777777"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Detailed description of the safe arrangement and technical conditions of the streets adjacent to the building.</w:t>
      </w:r>
    </w:p>
    <w:p w14:paraId="599A6699" w14:textId="790B5A3B"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Engineering and technical measures aimed at civil protection and emergency </w:t>
      </w:r>
      <w:r w:rsidR="0081515F" w:rsidRPr="00305C69">
        <w:rPr>
          <w:rFonts w:ascii="Times New Roman" w:hAnsi="Times New Roman" w:cs="Times New Roman"/>
          <w:sz w:val="24"/>
          <w:szCs w:val="24"/>
        </w:rPr>
        <w:t xml:space="preserve">situation </w:t>
      </w:r>
      <w:r w:rsidR="00D03B7C" w:rsidRPr="00305C69">
        <w:rPr>
          <w:rFonts w:ascii="Times New Roman" w:hAnsi="Times New Roman" w:cs="Times New Roman"/>
          <w:sz w:val="24"/>
          <w:szCs w:val="24"/>
        </w:rPr>
        <w:t>preparedness</w:t>
      </w:r>
      <w:r w:rsidRPr="00305C69">
        <w:rPr>
          <w:rFonts w:ascii="Times New Roman" w:hAnsi="Times New Roman" w:cs="Times New Roman"/>
          <w:sz w:val="24"/>
          <w:szCs w:val="24"/>
        </w:rPr>
        <w:t>.</w:t>
      </w:r>
    </w:p>
    <w:p w14:paraId="135ED533" w14:textId="2A2BB68F" w:rsidR="005649BC" w:rsidRPr="00305C69" w:rsidRDefault="004D5A1D"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Construction schedule including the dismantling and demolition phases as well. </w:t>
      </w:r>
    </w:p>
    <w:p w14:paraId="3825C24C" w14:textId="6A074784" w:rsidR="004F1206" w:rsidRPr="00305C69" w:rsidRDefault="004F1206"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Drawings of elevator shafts </w:t>
      </w:r>
      <w:r w:rsidR="003C3E41" w:rsidRPr="00305C69">
        <w:rPr>
          <w:rFonts w:ascii="Times New Roman" w:hAnsi="Times New Roman" w:cs="Times New Roman"/>
          <w:sz w:val="24"/>
          <w:szCs w:val="24"/>
        </w:rPr>
        <w:t xml:space="preserve">along with respective mechanisms </w:t>
      </w:r>
      <w:r w:rsidRPr="00305C69">
        <w:rPr>
          <w:rFonts w:ascii="Times New Roman" w:hAnsi="Times New Roman" w:cs="Times New Roman"/>
          <w:sz w:val="24"/>
          <w:szCs w:val="24"/>
        </w:rPr>
        <w:t>and equipment</w:t>
      </w:r>
      <w:r w:rsidR="00F15E7A" w:rsidRPr="00305C69">
        <w:rPr>
          <w:rFonts w:ascii="Times New Roman" w:hAnsi="Times New Roman" w:cs="Times New Roman"/>
          <w:sz w:val="24"/>
          <w:szCs w:val="24"/>
        </w:rPr>
        <w:t xml:space="preserve"> operated within the elevator system</w:t>
      </w:r>
      <w:r w:rsidRPr="00305C69">
        <w:rPr>
          <w:rFonts w:ascii="Times New Roman" w:hAnsi="Times New Roman" w:cs="Times New Roman"/>
          <w:sz w:val="24"/>
          <w:szCs w:val="24"/>
        </w:rPr>
        <w:t>.</w:t>
      </w:r>
    </w:p>
    <w:p w14:paraId="1B9B9D00" w14:textId="6D41B582" w:rsidR="00220B28" w:rsidRPr="00305C69" w:rsidRDefault="00804B82"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Cost </w:t>
      </w:r>
      <w:r w:rsidR="00220B28" w:rsidRPr="00305C69">
        <w:rPr>
          <w:rFonts w:ascii="Times New Roman" w:hAnsi="Times New Roman" w:cs="Times New Roman"/>
          <w:sz w:val="24"/>
          <w:szCs w:val="24"/>
        </w:rPr>
        <w:t>Estimate Documents and Bill of Quantities – a detailed</w:t>
      </w:r>
      <w:r w:rsidR="00220B28" w:rsidRPr="00305C69">
        <w:rPr>
          <w:rFonts w:ascii="Times New Roman" w:hAnsi="Times New Roman" w:cs="Times New Roman"/>
          <w:sz w:val="24"/>
          <w:szCs w:val="24"/>
          <w:lang w:val="en-GB"/>
        </w:rPr>
        <w:t xml:space="preserve"> estimat</w:t>
      </w:r>
      <w:r w:rsidR="00F15E7A" w:rsidRPr="00305C69">
        <w:rPr>
          <w:rFonts w:ascii="Times New Roman" w:hAnsi="Times New Roman" w:cs="Times New Roman"/>
          <w:sz w:val="24"/>
          <w:szCs w:val="24"/>
          <w:lang w:val="en-GB"/>
        </w:rPr>
        <w:t>ion of costs</w:t>
      </w:r>
      <w:r w:rsidR="00220B28" w:rsidRPr="00305C69">
        <w:rPr>
          <w:rFonts w:ascii="Times New Roman" w:hAnsi="Times New Roman" w:cs="Times New Roman"/>
          <w:sz w:val="24"/>
          <w:szCs w:val="24"/>
        </w:rPr>
        <w:t xml:space="preserve"> must be submitted. Additionally, the estimate documents for </w:t>
      </w:r>
      <w:r w:rsidR="00FF2B98" w:rsidRPr="00305C69">
        <w:rPr>
          <w:rFonts w:ascii="Times New Roman" w:eastAsiaTheme="minorHAnsi" w:hAnsi="Times New Roman" w:cs="Times New Roman"/>
          <w:bCs/>
          <w:sz w:val="24"/>
          <w:szCs w:val="24"/>
        </w:rPr>
        <w:t>health centers</w:t>
      </w:r>
      <w:r w:rsidR="00FF2B98" w:rsidRPr="00305C69">
        <w:rPr>
          <w:rFonts w:ascii="Times New Roman" w:hAnsi="Times New Roman" w:cs="Times New Roman"/>
          <w:b/>
          <w:sz w:val="24"/>
          <w:szCs w:val="24"/>
        </w:rPr>
        <w:t xml:space="preserve"> </w:t>
      </w:r>
      <w:r w:rsidR="00220B28" w:rsidRPr="00305C69">
        <w:rPr>
          <w:rFonts w:ascii="Times New Roman" w:hAnsi="Times New Roman" w:cs="Times New Roman"/>
          <w:sz w:val="24"/>
          <w:szCs w:val="24"/>
        </w:rPr>
        <w:t>must be presented according to the relevant divisions, with separate versions for energy efficiency improvement works (details to be clarified with the Client).</w:t>
      </w:r>
    </w:p>
    <w:p w14:paraId="3BE2D61A" w14:textId="77777777" w:rsidR="00220B28" w:rsidRPr="00305C69" w:rsidRDefault="00220B28"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Summarized Reports and Specifications</w:t>
      </w:r>
      <w:r w:rsidR="006769AC" w:rsidRPr="00305C69">
        <w:rPr>
          <w:rFonts w:ascii="Times New Roman" w:hAnsi="Times New Roman" w:cs="Times New Roman"/>
          <w:sz w:val="24"/>
          <w:szCs w:val="24"/>
          <w:lang w:val="en-GB"/>
        </w:rPr>
        <w:t xml:space="preserve"> of </w:t>
      </w:r>
      <w:r w:rsidRPr="00305C69">
        <w:rPr>
          <w:rFonts w:ascii="Times New Roman" w:hAnsi="Times New Roman" w:cs="Times New Roman"/>
          <w:sz w:val="24"/>
          <w:szCs w:val="24"/>
        </w:rPr>
        <w:t xml:space="preserve">major construction materials, products, </w:t>
      </w:r>
      <w:r w:rsidR="006769AC" w:rsidRPr="00305C69">
        <w:rPr>
          <w:rFonts w:ascii="Times New Roman" w:hAnsi="Times New Roman" w:cs="Times New Roman"/>
          <w:sz w:val="24"/>
          <w:szCs w:val="24"/>
        </w:rPr>
        <w:t>buildings</w:t>
      </w:r>
      <w:r w:rsidRPr="00305C69">
        <w:rPr>
          <w:rFonts w:ascii="Times New Roman" w:hAnsi="Times New Roman" w:cs="Times New Roman"/>
          <w:sz w:val="24"/>
          <w:szCs w:val="24"/>
        </w:rPr>
        <w:t>, and structures.</w:t>
      </w:r>
    </w:p>
    <w:p w14:paraId="083C79C4" w14:textId="2CDFF2D0" w:rsidR="00220B28" w:rsidRPr="00305C69" w:rsidRDefault="00220B28"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All summary reports and specifications (demolition works, construction works, electrical works, water-sewage, etc.) must be presented in a tabular format, where volumes must be specified separately for each numbered </w:t>
      </w:r>
      <w:r w:rsidR="006769AC" w:rsidRPr="00305C69">
        <w:rPr>
          <w:rFonts w:ascii="Times New Roman" w:hAnsi="Times New Roman" w:cs="Times New Roman"/>
          <w:sz w:val="24"/>
          <w:szCs w:val="24"/>
        </w:rPr>
        <w:t>buildings</w:t>
      </w:r>
      <w:r w:rsidRPr="00305C69">
        <w:rPr>
          <w:rFonts w:ascii="Times New Roman" w:hAnsi="Times New Roman" w:cs="Times New Roman"/>
          <w:sz w:val="24"/>
          <w:szCs w:val="24"/>
        </w:rPr>
        <w:t xml:space="preserve"> and as a total sum.</w:t>
      </w:r>
    </w:p>
    <w:p w14:paraId="20396C95" w14:textId="7FBF006F" w:rsidR="00B12DB2" w:rsidRPr="00305C69" w:rsidRDefault="00B12DB2" w:rsidP="000316D9">
      <w:pPr>
        <w:numPr>
          <w:ilvl w:val="0"/>
          <w:numId w:val="25"/>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lastRenderedPageBreak/>
        <w:t>Estimated investment cost of each proposed energy efficiency and renewable energy measure</w:t>
      </w:r>
      <w:r w:rsidR="004A3F9A" w:rsidRPr="00305C69">
        <w:rPr>
          <w:rFonts w:ascii="Times New Roman" w:hAnsi="Times New Roman" w:cs="Times New Roman"/>
          <w:sz w:val="24"/>
          <w:szCs w:val="24"/>
        </w:rPr>
        <w:t xml:space="preserve">, covering </w:t>
      </w:r>
      <w:r w:rsidR="00913311" w:rsidRPr="00305C69">
        <w:rPr>
          <w:rFonts w:ascii="Times New Roman" w:hAnsi="Times New Roman" w:cs="Times New Roman"/>
          <w:sz w:val="24"/>
          <w:szCs w:val="24"/>
        </w:rPr>
        <w:t xml:space="preserve">full implementation </w:t>
      </w:r>
      <w:r w:rsidR="004A3F9A" w:rsidRPr="00305C69">
        <w:rPr>
          <w:rFonts w:ascii="Times New Roman" w:hAnsi="Times New Roman" w:cs="Times New Roman"/>
          <w:sz w:val="24"/>
          <w:szCs w:val="24"/>
        </w:rPr>
        <w:t>(</w:t>
      </w:r>
      <w:r w:rsidR="00913311" w:rsidRPr="00305C69">
        <w:rPr>
          <w:rFonts w:ascii="Times New Roman" w:hAnsi="Times New Roman" w:cs="Times New Roman"/>
          <w:sz w:val="24"/>
          <w:szCs w:val="24"/>
        </w:rPr>
        <w:t xml:space="preserve">from </w:t>
      </w:r>
      <w:r w:rsidR="00A66E6F" w:rsidRPr="00305C69">
        <w:rPr>
          <w:rFonts w:ascii="Times New Roman" w:hAnsi="Times New Roman" w:cs="Times New Roman"/>
          <w:sz w:val="24"/>
          <w:szCs w:val="24"/>
        </w:rPr>
        <w:t>A to Z)</w:t>
      </w:r>
      <w:r w:rsidR="00C2018A" w:rsidRPr="00305C69">
        <w:rPr>
          <w:rFonts w:ascii="Times New Roman" w:hAnsi="Times New Roman" w:cs="Times New Roman"/>
          <w:sz w:val="24"/>
          <w:szCs w:val="24"/>
        </w:rPr>
        <w:t xml:space="preserve">, </w:t>
      </w:r>
      <w:r w:rsidR="004A3F9A" w:rsidRPr="00305C69">
        <w:rPr>
          <w:rFonts w:ascii="Times New Roman" w:hAnsi="Times New Roman" w:cs="Times New Roman"/>
          <w:sz w:val="24"/>
          <w:szCs w:val="24"/>
        </w:rPr>
        <w:t xml:space="preserve">to be </w:t>
      </w:r>
      <w:r w:rsidR="00C2018A" w:rsidRPr="00305C69">
        <w:rPr>
          <w:rFonts w:ascii="Times New Roman" w:hAnsi="Times New Roman" w:cs="Times New Roman"/>
          <w:sz w:val="24"/>
          <w:szCs w:val="24"/>
        </w:rPr>
        <w:t>presented</w:t>
      </w:r>
      <w:r w:rsidR="00A66E6F" w:rsidRPr="00305C69">
        <w:rPr>
          <w:rFonts w:ascii="Times New Roman" w:hAnsi="Times New Roman" w:cs="Times New Roman"/>
          <w:sz w:val="24"/>
          <w:szCs w:val="24"/>
        </w:rPr>
        <w:t xml:space="preserve"> in a tabular format.</w:t>
      </w:r>
      <w:r w:rsidR="00CE710A" w:rsidRPr="00305C69">
        <w:rPr>
          <w:rFonts w:ascii="Times New Roman" w:hAnsi="Times New Roman" w:cs="Times New Roman"/>
          <w:sz w:val="24"/>
          <w:szCs w:val="24"/>
        </w:rPr>
        <w:t xml:space="preserve"> For example:</w:t>
      </w:r>
    </w:p>
    <w:p w14:paraId="2A51AFDC" w14:textId="77777777" w:rsidR="00CB4BC7" w:rsidRPr="00305C69" w:rsidRDefault="00CB4BC7" w:rsidP="0077431A">
      <w:pPr>
        <w:spacing w:after="0" w:line="240" w:lineRule="auto"/>
        <w:jc w:val="both"/>
        <w:rPr>
          <w:rFonts w:ascii="Times New Roman" w:hAnsi="Times New Roman" w:cs="Times New Roman"/>
          <w:sz w:val="24"/>
          <w:szCs w:val="24"/>
        </w:rPr>
      </w:pPr>
    </w:p>
    <w:p w14:paraId="61585C71" w14:textId="77777777" w:rsidR="00CB4BC7" w:rsidRPr="00305C69" w:rsidRDefault="00CB4BC7" w:rsidP="00C55324">
      <w:pPr>
        <w:spacing w:after="0" w:line="240" w:lineRule="auto"/>
        <w:ind w:left="426"/>
        <w:jc w:val="both"/>
        <w:rPr>
          <w:rFonts w:ascii="Times New Roman" w:hAnsi="Times New Roman" w:cs="Times New Roman"/>
          <w:sz w:val="24"/>
          <w:szCs w:val="24"/>
        </w:rPr>
      </w:pPr>
    </w:p>
    <w:tbl>
      <w:tblPr>
        <w:tblStyle w:val="TableGrid"/>
        <w:tblW w:w="9775" w:type="dxa"/>
        <w:tblInd w:w="29" w:type="dxa"/>
        <w:tblLook w:val="04A0" w:firstRow="1" w:lastRow="0" w:firstColumn="1" w:lastColumn="0" w:noHBand="0" w:noVBand="1"/>
      </w:tblPr>
      <w:tblGrid>
        <w:gridCol w:w="4105"/>
        <w:gridCol w:w="1418"/>
        <w:gridCol w:w="1417"/>
        <w:gridCol w:w="1418"/>
        <w:gridCol w:w="1417"/>
      </w:tblGrid>
      <w:tr w:rsidR="009B38FC" w:rsidRPr="00305C69" w14:paraId="1E0CB315" w14:textId="1D542240" w:rsidTr="003E5A52">
        <w:trPr>
          <w:trHeight w:val="397"/>
        </w:trPr>
        <w:tc>
          <w:tcPr>
            <w:tcW w:w="4105" w:type="dxa"/>
            <w:shd w:val="clear" w:color="auto" w:fill="B8CCE4" w:themeFill="accent1" w:themeFillTint="66"/>
            <w:vAlign w:val="center"/>
          </w:tcPr>
          <w:p w14:paraId="25A02F23"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Energy Efficiency Measure</w:t>
            </w:r>
          </w:p>
        </w:tc>
        <w:tc>
          <w:tcPr>
            <w:tcW w:w="1418" w:type="dxa"/>
            <w:shd w:val="clear" w:color="auto" w:fill="B8CCE4" w:themeFill="accent1" w:themeFillTint="66"/>
            <w:vAlign w:val="center"/>
          </w:tcPr>
          <w:p w14:paraId="6A168651"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Estimated investment cost - without VAT</w:t>
            </w:r>
          </w:p>
          <w:p w14:paraId="79D490C5" w14:textId="4816622C"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w:t>
            </w:r>
          </w:p>
        </w:tc>
        <w:tc>
          <w:tcPr>
            <w:tcW w:w="1417" w:type="dxa"/>
            <w:shd w:val="clear" w:color="auto" w:fill="B8CCE4" w:themeFill="accent1" w:themeFillTint="66"/>
            <w:vAlign w:val="center"/>
          </w:tcPr>
          <w:p w14:paraId="2EB8575F" w14:textId="68AC1D32"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Estimated investment cost - including VAT</w:t>
            </w:r>
          </w:p>
          <w:p w14:paraId="4F2B1CC4" w14:textId="70FC9720"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w:t>
            </w:r>
          </w:p>
        </w:tc>
        <w:tc>
          <w:tcPr>
            <w:tcW w:w="1418" w:type="dxa"/>
            <w:shd w:val="clear" w:color="auto" w:fill="B8CCE4" w:themeFill="accent1" w:themeFillTint="66"/>
            <w:vAlign w:val="center"/>
          </w:tcPr>
          <w:p w14:paraId="1DC1ACED" w14:textId="77777777" w:rsidR="00913311" w:rsidRPr="00305C69" w:rsidRDefault="00913311"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Estimated investment cost - without VAT</w:t>
            </w:r>
          </w:p>
          <w:p w14:paraId="3AAE6190" w14:textId="2555A102" w:rsidR="009B38FC" w:rsidRPr="00305C69" w:rsidRDefault="00913311"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(€/piece</w:t>
            </w:r>
            <w:r w:rsidR="004A3F9A" w:rsidRPr="00305C69">
              <w:rPr>
                <w:rStyle w:val="FootnoteReference"/>
                <w:rFonts w:ascii="Times New Roman" w:hAnsi="Times New Roman" w:cs="Times New Roman"/>
                <w:b/>
                <w:bCs/>
              </w:rPr>
              <w:footnoteReference w:id="3"/>
            </w:r>
            <w:r w:rsidRPr="00305C69">
              <w:rPr>
                <w:rFonts w:ascii="Times New Roman" w:hAnsi="Times New Roman" w:cs="Times New Roman"/>
                <w:b/>
                <w:bCs/>
              </w:rPr>
              <w:t>)</w:t>
            </w:r>
          </w:p>
        </w:tc>
        <w:tc>
          <w:tcPr>
            <w:tcW w:w="1417" w:type="dxa"/>
            <w:shd w:val="clear" w:color="auto" w:fill="B8CCE4" w:themeFill="accent1" w:themeFillTint="66"/>
            <w:vAlign w:val="center"/>
          </w:tcPr>
          <w:p w14:paraId="38CD83E8" w14:textId="0A43970C" w:rsidR="004A3F9A" w:rsidRPr="00305C69" w:rsidRDefault="004A3F9A"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Estimated investment cost - including VAT</w:t>
            </w:r>
          </w:p>
          <w:p w14:paraId="3FB2B7E8" w14:textId="3F4A1BB8" w:rsidR="009B38FC" w:rsidRPr="00305C69" w:rsidRDefault="004A3F9A" w:rsidP="00C55324">
            <w:pPr>
              <w:pStyle w:val="ListParagraph"/>
              <w:tabs>
                <w:tab w:val="left" w:pos="142"/>
                <w:tab w:val="left" w:pos="567"/>
              </w:tabs>
              <w:spacing w:after="0" w:line="240" w:lineRule="auto"/>
              <w:ind w:left="0"/>
              <w:jc w:val="center"/>
              <w:rPr>
                <w:rFonts w:ascii="Times New Roman" w:hAnsi="Times New Roman" w:cs="Times New Roman"/>
                <w:b/>
                <w:bCs/>
              </w:rPr>
            </w:pPr>
            <w:r w:rsidRPr="00305C69">
              <w:rPr>
                <w:rFonts w:ascii="Times New Roman" w:hAnsi="Times New Roman" w:cs="Times New Roman"/>
                <w:b/>
                <w:bCs/>
              </w:rPr>
              <w:t>(€/piece)</w:t>
            </w:r>
          </w:p>
        </w:tc>
      </w:tr>
      <w:tr w:rsidR="00350A8C" w:rsidRPr="00305C69" w14:paraId="7A57135E" w14:textId="6EF9F723" w:rsidTr="00973DDC">
        <w:trPr>
          <w:trHeight w:val="397"/>
        </w:trPr>
        <w:tc>
          <w:tcPr>
            <w:tcW w:w="4105" w:type="dxa"/>
            <w:vAlign w:val="center"/>
          </w:tcPr>
          <w:p w14:paraId="683EDD41" w14:textId="7B8AF357" w:rsidR="00350A8C" w:rsidRPr="00305C69" w:rsidRDefault="00350A8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sz w:val="24"/>
                <w:szCs w:val="24"/>
              </w:rPr>
              <w:t>External wall insulation</w:t>
            </w:r>
          </w:p>
        </w:tc>
        <w:tc>
          <w:tcPr>
            <w:tcW w:w="1418" w:type="dxa"/>
            <w:vAlign w:val="center"/>
          </w:tcPr>
          <w:p w14:paraId="4EBB0265"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7757B93A"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49CCEFC0"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068AFF04"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350A8C" w:rsidRPr="00305C69" w14:paraId="291C7908" w14:textId="59606CDE" w:rsidTr="00973DDC">
        <w:trPr>
          <w:trHeight w:val="397"/>
        </w:trPr>
        <w:tc>
          <w:tcPr>
            <w:tcW w:w="4105" w:type="dxa"/>
            <w:vAlign w:val="center"/>
          </w:tcPr>
          <w:p w14:paraId="798F08A9" w14:textId="1CA64E56" w:rsidR="00350A8C" w:rsidRPr="00305C69" w:rsidRDefault="00350A8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sz w:val="24"/>
                <w:szCs w:val="24"/>
              </w:rPr>
              <w:t>Roof insulation</w:t>
            </w:r>
          </w:p>
        </w:tc>
        <w:tc>
          <w:tcPr>
            <w:tcW w:w="1418" w:type="dxa"/>
            <w:vAlign w:val="center"/>
          </w:tcPr>
          <w:p w14:paraId="7F4C43FC"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2BD91FD9"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14C3A937"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633D69EC"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350A8C" w:rsidRPr="00305C69" w14:paraId="14019A8E" w14:textId="4D8131D0" w:rsidTr="00973DDC">
        <w:trPr>
          <w:trHeight w:val="397"/>
        </w:trPr>
        <w:tc>
          <w:tcPr>
            <w:tcW w:w="4105" w:type="dxa"/>
            <w:vAlign w:val="center"/>
          </w:tcPr>
          <w:p w14:paraId="445BEABE" w14:textId="33180B4A" w:rsidR="00350A8C" w:rsidRPr="00305C69" w:rsidRDefault="00350A8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sz w:val="24"/>
                <w:szCs w:val="24"/>
              </w:rPr>
              <w:t>Insulation of internal ceilings adjacent to unheated/unconditioned spaces (including the basement ceiling)</w:t>
            </w:r>
          </w:p>
        </w:tc>
        <w:tc>
          <w:tcPr>
            <w:tcW w:w="1418" w:type="dxa"/>
            <w:vAlign w:val="center"/>
          </w:tcPr>
          <w:p w14:paraId="154955C4"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396BF268" w14:textId="77777777" w:rsidR="00350A8C" w:rsidRPr="00305C69" w:rsidRDefault="00350A8C" w:rsidP="00350A8C">
            <w:pPr>
              <w:pStyle w:val="ListParagraph"/>
              <w:tabs>
                <w:tab w:val="left" w:pos="142"/>
                <w:tab w:val="left" w:pos="567"/>
              </w:tabs>
              <w:spacing w:after="0" w:line="240" w:lineRule="auto"/>
              <w:ind w:left="0"/>
              <w:rPr>
                <w:rFonts w:ascii="Times New Roman" w:hAnsi="Times New Roman" w:cs="Times New Roman"/>
                <w:sz w:val="24"/>
                <w:szCs w:val="24"/>
              </w:rPr>
            </w:pPr>
          </w:p>
        </w:tc>
        <w:tc>
          <w:tcPr>
            <w:tcW w:w="1418" w:type="dxa"/>
            <w:vAlign w:val="center"/>
          </w:tcPr>
          <w:p w14:paraId="6FC321B5"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7060C7C2"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350A8C" w:rsidRPr="00305C69" w14:paraId="2A32FAC0" w14:textId="170252D2" w:rsidTr="00973DDC">
        <w:trPr>
          <w:trHeight w:val="397"/>
        </w:trPr>
        <w:tc>
          <w:tcPr>
            <w:tcW w:w="4105" w:type="dxa"/>
            <w:vAlign w:val="center"/>
          </w:tcPr>
          <w:p w14:paraId="1C92F47C" w14:textId="3C75EBC0" w:rsidR="00350A8C" w:rsidRPr="00305C69" w:rsidRDefault="00350A8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sz w:val="24"/>
                <w:szCs w:val="24"/>
              </w:rPr>
              <w:t>Insulation of internal walls adjacent to unheated/unconditioned spaces</w:t>
            </w:r>
          </w:p>
        </w:tc>
        <w:tc>
          <w:tcPr>
            <w:tcW w:w="1418" w:type="dxa"/>
            <w:vAlign w:val="center"/>
          </w:tcPr>
          <w:p w14:paraId="4CB9EF2F"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1419ADC3" w14:textId="77777777" w:rsidR="00350A8C" w:rsidRPr="00305C69" w:rsidRDefault="00350A8C" w:rsidP="00350A8C">
            <w:pPr>
              <w:pStyle w:val="ListParagraph"/>
              <w:tabs>
                <w:tab w:val="left" w:pos="142"/>
                <w:tab w:val="left" w:pos="567"/>
              </w:tabs>
              <w:spacing w:after="0" w:line="240" w:lineRule="auto"/>
              <w:ind w:left="0"/>
              <w:rPr>
                <w:rFonts w:ascii="Times New Roman" w:hAnsi="Times New Roman" w:cs="Times New Roman"/>
                <w:sz w:val="24"/>
                <w:szCs w:val="24"/>
              </w:rPr>
            </w:pPr>
          </w:p>
        </w:tc>
        <w:tc>
          <w:tcPr>
            <w:tcW w:w="1418" w:type="dxa"/>
            <w:vAlign w:val="center"/>
          </w:tcPr>
          <w:p w14:paraId="196D7285"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4F300F64"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350A8C" w:rsidRPr="00305C69" w14:paraId="320B01AC" w14:textId="029D4DC8" w:rsidTr="00973DDC">
        <w:trPr>
          <w:trHeight w:val="397"/>
        </w:trPr>
        <w:tc>
          <w:tcPr>
            <w:tcW w:w="4105" w:type="dxa"/>
            <w:vAlign w:val="center"/>
          </w:tcPr>
          <w:p w14:paraId="00CA7424" w14:textId="03DC6DED" w:rsidR="00350A8C" w:rsidRPr="00305C69" w:rsidRDefault="00350A8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sz w:val="24"/>
                <w:szCs w:val="24"/>
              </w:rPr>
              <w:t>Insulation of walls adjacent to the ground</w:t>
            </w:r>
          </w:p>
        </w:tc>
        <w:tc>
          <w:tcPr>
            <w:tcW w:w="1418" w:type="dxa"/>
            <w:vAlign w:val="center"/>
          </w:tcPr>
          <w:p w14:paraId="71D63B21"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42A747B7"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0DAEBB1F"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67BD9EFC"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350A8C" w:rsidRPr="00305C69" w14:paraId="3A08C2D4" w14:textId="2DEACD16" w:rsidTr="00973DDC">
        <w:trPr>
          <w:trHeight w:val="397"/>
        </w:trPr>
        <w:tc>
          <w:tcPr>
            <w:tcW w:w="4105" w:type="dxa"/>
            <w:vAlign w:val="center"/>
          </w:tcPr>
          <w:p w14:paraId="6B4BE4AB" w14:textId="3A71D778" w:rsidR="00350A8C" w:rsidRPr="00305C69" w:rsidRDefault="00350A8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sz w:val="24"/>
                <w:szCs w:val="24"/>
              </w:rPr>
              <w:t xml:space="preserve">Insulation of floor adjacent to the ground </w:t>
            </w:r>
          </w:p>
        </w:tc>
        <w:tc>
          <w:tcPr>
            <w:tcW w:w="1418" w:type="dxa"/>
            <w:vAlign w:val="center"/>
          </w:tcPr>
          <w:p w14:paraId="5990755F"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15F3A417"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0A05655F"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23CA8D60" w14:textId="77777777" w:rsidR="00350A8C" w:rsidRPr="00305C69" w:rsidRDefault="00350A8C" w:rsidP="00350A8C">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9B38FC" w:rsidRPr="00305C69" w14:paraId="66407470" w14:textId="3A52BE84" w:rsidTr="003E5A52">
        <w:trPr>
          <w:trHeight w:val="397"/>
        </w:trPr>
        <w:tc>
          <w:tcPr>
            <w:tcW w:w="4105" w:type="dxa"/>
            <w:vAlign w:val="center"/>
          </w:tcPr>
          <w:p w14:paraId="7D2719E6" w14:textId="77777777" w:rsidR="009B38FC" w:rsidRPr="00305C69" w:rsidRDefault="009B38F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External windows replacement</w:t>
            </w:r>
          </w:p>
        </w:tc>
        <w:tc>
          <w:tcPr>
            <w:tcW w:w="1418" w:type="dxa"/>
            <w:vAlign w:val="center"/>
          </w:tcPr>
          <w:p w14:paraId="6019996B"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511F8A4B"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15DC8895"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1363A89F"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9B38FC" w:rsidRPr="00305C69" w14:paraId="29CFEE85" w14:textId="06CE8CCD" w:rsidTr="003E5A52">
        <w:trPr>
          <w:trHeight w:val="397"/>
        </w:trPr>
        <w:tc>
          <w:tcPr>
            <w:tcW w:w="4105" w:type="dxa"/>
            <w:vAlign w:val="center"/>
          </w:tcPr>
          <w:p w14:paraId="51BFE7CB" w14:textId="77777777" w:rsidR="009B38FC" w:rsidRPr="00305C69" w:rsidRDefault="009B38FC"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External doors replacement</w:t>
            </w:r>
          </w:p>
        </w:tc>
        <w:tc>
          <w:tcPr>
            <w:tcW w:w="1418" w:type="dxa"/>
            <w:vAlign w:val="center"/>
          </w:tcPr>
          <w:p w14:paraId="4A2C414B"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1ED1BF54"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31FE2F03"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3CFC397D" w14:textId="77777777" w:rsidR="009B38FC" w:rsidRPr="00305C69" w:rsidRDefault="009B38FC"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A874D1" w:rsidRPr="00305C69" w14:paraId="2D126E04" w14:textId="77777777" w:rsidTr="003E5A52">
        <w:trPr>
          <w:trHeight w:val="397"/>
        </w:trPr>
        <w:tc>
          <w:tcPr>
            <w:tcW w:w="4105" w:type="dxa"/>
            <w:vAlign w:val="center"/>
          </w:tcPr>
          <w:p w14:paraId="2E38CA13" w14:textId="48AD96ED" w:rsidR="00A874D1" w:rsidRPr="00305C69" w:rsidRDefault="00A874D1"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 xml:space="preserve">New heating system </w:t>
            </w:r>
          </w:p>
        </w:tc>
        <w:tc>
          <w:tcPr>
            <w:tcW w:w="1418" w:type="dxa"/>
            <w:vAlign w:val="center"/>
          </w:tcPr>
          <w:p w14:paraId="53AD05C1" w14:textId="77777777" w:rsidR="00A874D1" w:rsidRPr="00305C69" w:rsidRDefault="00A874D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2FC2A890" w14:textId="77777777" w:rsidR="00A874D1" w:rsidRPr="00305C69" w:rsidRDefault="00A874D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59C961EB" w14:textId="77777777" w:rsidR="00A874D1" w:rsidRPr="00305C69" w:rsidRDefault="00A874D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1DBE6AC3" w14:textId="77777777" w:rsidR="00A874D1" w:rsidRPr="00305C69" w:rsidRDefault="00A874D1"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F904FB" w:rsidRPr="00305C69" w14:paraId="6B15E4C0" w14:textId="77777777" w:rsidTr="00973DDC">
        <w:trPr>
          <w:trHeight w:val="397"/>
        </w:trPr>
        <w:tc>
          <w:tcPr>
            <w:tcW w:w="4105" w:type="dxa"/>
            <w:vAlign w:val="center"/>
          </w:tcPr>
          <w:p w14:paraId="47137CC8" w14:textId="340453C1" w:rsidR="00F904FB" w:rsidRPr="00305C69" w:rsidRDefault="00F904FB"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Lighting</w:t>
            </w:r>
            <w:r w:rsidR="00350A8C" w:rsidRPr="00305C69">
              <w:rPr>
                <w:rFonts w:ascii="Times New Roman" w:hAnsi="Times New Roman" w:cs="Times New Roman"/>
              </w:rPr>
              <w:t xml:space="preserve"> system upgrades</w:t>
            </w:r>
          </w:p>
        </w:tc>
        <w:tc>
          <w:tcPr>
            <w:tcW w:w="1418" w:type="dxa"/>
            <w:vAlign w:val="center"/>
          </w:tcPr>
          <w:p w14:paraId="51A6DE92"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09B55FAF"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0E246B7C"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263C1C49"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F904FB" w:rsidRPr="00305C69" w14:paraId="68940106" w14:textId="77777777" w:rsidTr="003E5A52">
        <w:trPr>
          <w:trHeight w:val="397"/>
        </w:trPr>
        <w:tc>
          <w:tcPr>
            <w:tcW w:w="4105" w:type="dxa"/>
            <w:vAlign w:val="center"/>
          </w:tcPr>
          <w:p w14:paraId="640694DC" w14:textId="0D38E10A" w:rsidR="00F904FB" w:rsidRPr="00305C69" w:rsidRDefault="00FC5034"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Photovoltaic system</w:t>
            </w:r>
          </w:p>
        </w:tc>
        <w:tc>
          <w:tcPr>
            <w:tcW w:w="1418" w:type="dxa"/>
            <w:vAlign w:val="center"/>
          </w:tcPr>
          <w:p w14:paraId="6B89B275"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1C902572"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60F95277"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57DD8714"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F904FB" w:rsidRPr="00305C69" w14:paraId="635E49BC" w14:textId="77777777" w:rsidTr="003E5A52">
        <w:trPr>
          <w:trHeight w:val="397"/>
        </w:trPr>
        <w:tc>
          <w:tcPr>
            <w:tcW w:w="4105" w:type="dxa"/>
            <w:vAlign w:val="center"/>
          </w:tcPr>
          <w:p w14:paraId="7B3254A0" w14:textId="55993DB5" w:rsidR="00F904FB" w:rsidRPr="00305C69" w:rsidRDefault="00FC5034"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Solar collectors</w:t>
            </w:r>
          </w:p>
        </w:tc>
        <w:tc>
          <w:tcPr>
            <w:tcW w:w="1418" w:type="dxa"/>
            <w:vAlign w:val="center"/>
          </w:tcPr>
          <w:p w14:paraId="54E5837F"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03F28545"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09EF4B49"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3C27F13B"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r w:rsidR="00F904FB" w:rsidRPr="00305C69" w14:paraId="39F95D37" w14:textId="77777777" w:rsidTr="003E5A52">
        <w:trPr>
          <w:trHeight w:val="397"/>
        </w:trPr>
        <w:tc>
          <w:tcPr>
            <w:tcW w:w="4105" w:type="dxa"/>
            <w:vAlign w:val="center"/>
          </w:tcPr>
          <w:p w14:paraId="77391CF3" w14:textId="1C1B367C" w:rsidR="00F904FB" w:rsidRPr="00305C69" w:rsidRDefault="00FC5034" w:rsidP="00973DDC">
            <w:pPr>
              <w:pStyle w:val="ListParagraph"/>
              <w:tabs>
                <w:tab w:val="left" w:pos="142"/>
                <w:tab w:val="left" w:pos="567"/>
              </w:tabs>
              <w:spacing w:after="0" w:line="240" w:lineRule="auto"/>
              <w:ind w:left="0"/>
              <w:rPr>
                <w:rFonts w:ascii="Times New Roman" w:hAnsi="Times New Roman" w:cs="Times New Roman"/>
              </w:rPr>
            </w:pPr>
            <w:r w:rsidRPr="00305C69">
              <w:rPr>
                <w:rFonts w:ascii="Times New Roman" w:hAnsi="Times New Roman" w:cs="Times New Roman"/>
              </w:rPr>
              <w:t>Ventilation system installation</w:t>
            </w:r>
          </w:p>
        </w:tc>
        <w:tc>
          <w:tcPr>
            <w:tcW w:w="1418" w:type="dxa"/>
            <w:vAlign w:val="center"/>
          </w:tcPr>
          <w:p w14:paraId="65188B2A"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799FB1E1"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8" w:type="dxa"/>
            <w:vAlign w:val="center"/>
          </w:tcPr>
          <w:p w14:paraId="7E780CF4"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c>
          <w:tcPr>
            <w:tcW w:w="1417" w:type="dxa"/>
            <w:vAlign w:val="center"/>
          </w:tcPr>
          <w:p w14:paraId="5E95F588" w14:textId="77777777" w:rsidR="00F904FB" w:rsidRPr="00305C69" w:rsidRDefault="00F904FB" w:rsidP="00C55324">
            <w:pPr>
              <w:pStyle w:val="ListParagraph"/>
              <w:tabs>
                <w:tab w:val="left" w:pos="142"/>
                <w:tab w:val="left" w:pos="567"/>
              </w:tabs>
              <w:spacing w:after="0" w:line="240" w:lineRule="auto"/>
              <w:ind w:left="0"/>
              <w:jc w:val="center"/>
              <w:rPr>
                <w:rFonts w:ascii="Times New Roman" w:hAnsi="Times New Roman" w:cs="Times New Roman"/>
                <w:sz w:val="24"/>
                <w:szCs w:val="24"/>
              </w:rPr>
            </w:pPr>
          </w:p>
        </w:tc>
      </w:tr>
    </w:tbl>
    <w:p w14:paraId="1EA41EFA" w14:textId="77777777" w:rsidR="005B6D52" w:rsidRPr="00305C69" w:rsidRDefault="005B6D52" w:rsidP="00C55324">
      <w:pPr>
        <w:spacing w:after="0" w:line="240" w:lineRule="auto"/>
        <w:ind w:left="426"/>
        <w:jc w:val="both"/>
        <w:rPr>
          <w:rFonts w:ascii="Times New Roman" w:hAnsi="Times New Roman" w:cs="Times New Roman"/>
          <w:sz w:val="24"/>
          <w:szCs w:val="24"/>
        </w:rPr>
      </w:pPr>
    </w:p>
    <w:p w14:paraId="4AACEF37" w14:textId="466003D2" w:rsidR="00513143" w:rsidRPr="00305C69" w:rsidRDefault="00513143" w:rsidP="000316D9">
      <w:pPr>
        <w:numPr>
          <w:ilvl w:val="0"/>
          <w:numId w:val="26"/>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Estimated investment cost for each non-energy efficiency measure (A to Z), presented in a tabular format</w:t>
      </w:r>
      <w:r w:rsidR="00481428" w:rsidRPr="00305C69">
        <w:rPr>
          <w:rFonts w:ascii="Times New Roman" w:hAnsi="Times New Roman" w:cs="Times New Roman"/>
          <w:sz w:val="24"/>
          <w:szCs w:val="24"/>
        </w:rPr>
        <w:t xml:space="preserve"> (as regarding the energy efficiency measures)</w:t>
      </w:r>
      <w:r w:rsidRPr="00305C69">
        <w:rPr>
          <w:rFonts w:ascii="Times New Roman" w:hAnsi="Times New Roman" w:cs="Times New Roman"/>
          <w:sz w:val="24"/>
          <w:szCs w:val="24"/>
        </w:rPr>
        <w:t>.</w:t>
      </w:r>
    </w:p>
    <w:p w14:paraId="13181146" w14:textId="2672DA93" w:rsidR="00220B28" w:rsidRPr="00305C69" w:rsidRDefault="00220B28" w:rsidP="000316D9">
      <w:pPr>
        <w:numPr>
          <w:ilvl w:val="0"/>
          <w:numId w:val="26"/>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t>
      </w:r>
      <w:r w:rsidR="0072054E" w:rsidRPr="00305C69">
        <w:rPr>
          <w:rFonts w:ascii="Times New Roman" w:hAnsi="Times New Roman" w:cs="Times New Roman"/>
          <w:sz w:val="24"/>
          <w:szCs w:val="24"/>
        </w:rPr>
        <w:t xml:space="preserve">technical drawings should be accompanied </w:t>
      </w:r>
      <w:r w:rsidRPr="00305C69">
        <w:rPr>
          <w:rFonts w:ascii="Times New Roman" w:hAnsi="Times New Roman" w:cs="Times New Roman"/>
          <w:sz w:val="24"/>
          <w:szCs w:val="24"/>
        </w:rPr>
        <w:t xml:space="preserve">with high-quality three-dimensional </w:t>
      </w:r>
      <w:r w:rsidR="0072054E" w:rsidRPr="00305C69">
        <w:rPr>
          <w:rFonts w:ascii="Times New Roman" w:hAnsi="Times New Roman" w:cs="Times New Roman"/>
          <w:sz w:val="24"/>
          <w:szCs w:val="24"/>
        </w:rPr>
        <w:t xml:space="preserve">(3D) </w:t>
      </w:r>
      <w:r w:rsidRPr="00305C69">
        <w:rPr>
          <w:rFonts w:ascii="Times New Roman" w:hAnsi="Times New Roman" w:cs="Times New Roman"/>
          <w:sz w:val="24"/>
          <w:szCs w:val="24"/>
        </w:rPr>
        <w:t>renderings of both the exterior and interior finishes.</w:t>
      </w:r>
    </w:p>
    <w:p w14:paraId="1D5B5F55" w14:textId="544DFD42" w:rsidR="007E4B12" w:rsidRPr="00305C69" w:rsidRDefault="007348E3" w:rsidP="000316D9">
      <w:pPr>
        <w:numPr>
          <w:ilvl w:val="0"/>
          <w:numId w:val="26"/>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All proposed construction materials must comply with requirements of the relevant RACNs and ensure resource-efficient performance and the safe operation of buildings. Material selection must be pre-approved by the Client</w:t>
      </w:r>
      <w:r w:rsidR="007E4B12" w:rsidRPr="00305C69">
        <w:rPr>
          <w:rFonts w:ascii="Times New Roman" w:hAnsi="Times New Roman" w:cs="Times New Roman"/>
          <w:sz w:val="24"/>
          <w:szCs w:val="24"/>
        </w:rPr>
        <w:t>.</w:t>
      </w:r>
    </w:p>
    <w:p w14:paraId="0361DA28" w14:textId="2AE7C6F2" w:rsidR="00C51C32" w:rsidRPr="00305C69" w:rsidRDefault="00C51C32" w:rsidP="000316D9">
      <w:pPr>
        <w:numPr>
          <w:ilvl w:val="0"/>
          <w:numId w:val="26"/>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The results of monthly and annual energy yield assessment for solar PV systems must be presented as part of the technical design documents. The simulation must be performed using a licensed simulation software and must take into consideration all external issues which might affect the performance of PV systems, i.e., shading and heat sources</w:t>
      </w:r>
      <w:r w:rsidRPr="00305C69">
        <w:rPr>
          <w:rFonts w:ascii="Times New Roman" w:hAnsi="Times New Roman" w:cs="Times New Roman"/>
          <w:sz w:val="24"/>
          <w:szCs w:val="24"/>
          <w:lang w:val="hy-AM"/>
        </w:rPr>
        <w:t>․</w:t>
      </w:r>
    </w:p>
    <w:p w14:paraId="5564FC7F" w14:textId="12B50DB3" w:rsidR="007E4B12" w:rsidRPr="00305C69" w:rsidRDefault="00873A9C" w:rsidP="000316D9">
      <w:pPr>
        <w:numPr>
          <w:ilvl w:val="0"/>
          <w:numId w:val="26"/>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project should include a </w:t>
      </w:r>
      <w:r w:rsidR="001E1586" w:rsidRPr="00305C69">
        <w:rPr>
          <w:rFonts w:ascii="Times New Roman" w:hAnsi="Times New Roman" w:cs="Times New Roman"/>
          <w:sz w:val="24"/>
          <w:szCs w:val="24"/>
        </w:rPr>
        <w:t xml:space="preserve">SMART </w:t>
      </w:r>
      <w:r w:rsidRPr="00305C69">
        <w:rPr>
          <w:rFonts w:ascii="Times New Roman" w:hAnsi="Times New Roman" w:cs="Times New Roman"/>
          <w:sz w:val="24"/>
          <w:szCs w:val="24"/>
        </w:rPr>
        <w:t>management system</w:t>
      </w:r>
      <w:r w:rsidR="007E4B12" w:rsidRPr="00305C69">
        <w:rPr>
          <w:rFonts w:ascii="Times New Roman" w:hAnsi="Times New Roman" w:cs="Times New Roman"/>
          <w:sz w:val="24"/>
          <w:szCs w:val="24"/>
        </w:rPr>
        <w:t>.</w:t>
      </w:r>
    </w:p>
    <w:p w14:paraId="1E376BF4" w14:textId="77777777" w:rsidR="007E4B12" w:rsidRPr="00305C69" w:rsidRDefault="007E4B12" w:rsidP="000316D9">
      <w:pPr>
        <w:numPr>
          <w:ilvl w:val="0"/>
          <w:numId w:val="26"/>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lastRenderedPageBreak/>
        <w:t>The project should be approved by the Urban Planning working group, which operating under the Mayor of Yerevan, based on the presentation by the designer.</w:t>
      </w:r>
    </w:p>
    <w:p w14:paraId="6FA95607" w14:textId="77777777" w:rsidR="00732C29" w:rsidRPr="00305C69" w:rsidRDefault="00732C29" w:rsidP="00C55324">
      <w:pPr>
        <w:spacing w:after="0" w:line="240" w:lineRule="auto"/>
        <w:jc w:val="both"/>
        <w:rPr>
          <w:rFonts w:ascii="Times New Roman" w:hAnsi="Times New Roman" w:cs="Times New Roman"/>
          <w:sz w:val="24"/>
          <w:szCs w:val="24"/>
        </w:rPr>
      </w:pPr>
    </w:p>
    <w:p w14:paraId="49A44D1D" w14:textId="5411359D" w:rsidR="00220B28" w:rsidRPr="00305C69" w:rsidRDefault="00220B28"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Consultant must submit the design and </w:t>
      </w:r>
      <w:r w:rsidR="006769AC" w:rsidRPr="00305C69">
        <w:rPr>
          <w:rFonts w:ascii="Times New Roman" w:hAnsi="Times New Roman" w:cs="Times New Roman"/>
          <w:sz w:val="24"/>
          <w:szCs w:val="24"/>
        </w:rPr>
        <w:t>cost estimation</w:t>
      </w:r>
      <w:r w:rsidRPr="00305C69">
        <w:rPr>
          <w:rFonts w:ascii="Times New Roman" w:hAnsi="Times New Roman" w:cs="Times New Roman"/>
          <w:sz w:val="24"/>
          <w:szCs w:val="24"/>
        </w:rPr>
        <w:t xml:space="preserve"> documentation </w:t>
      </w:r>
      <w:r w:rsidR="00054172" w:rsidRPr="00305C69">
        <w:rPr>
          <w:rFonts w:ascii="Times New Roman" w:hAnsi="Times New Roman" w:cs="Times New Roman"/>
          <w:sz w:val="24"/>
          <w:szCs w:val="24"/>
        </w:rPr>
        <w:t xml:space="preserve">for </w:t>
      </w:r>
      <w:r w:rsidR="00054172" w:rsidRPr="00305C69">
        <w:rPr>
          <w:rFonts w:ascii="Times New Roman" w:eastAsiaTheme="minorHAnsi" w:hAnsi="Times New Roman" w:cs="Times New Roman"/>
          <w:bCs/>
          <w:sz w:val="24"/>
          <w:szCs w:val="24"/>
        </w:rPr>
        <w:t>health centers</w:t>
      </w:r>
      <w:r w:rsidR="00054172" w:rsidRPr="00305C69">
        <w:rPr>
          <w:rFonts w:ascii="Times New Roman" w:hAnsi="Times New Roman" w:cs="Times New Roman"/>
          <w:sz w:val="24"/>
          <w:szCs w:val="24"/>
        </w:rPr>
        <w:t xml:space="preserve"> of </w:t>
      </w:r>
      <w:r w:rsidR="00054172" w:rsidRPr="00305C69">
        <w:rPr>
          <w:rFonts w:ascii="Times New Roman" w:hAnsi="Times New Roman" w:cs="Times New Roman"/>
          <w:b/>
          <w:bCs/>
          <w:sz w:val="24"/>
          <w:szCs w:val="24"/>
        </w:rPr>
        <w:t>Karmir blur</w:t>
      </w:r>
      <w:r w:rsidR="00054172" w:rsidRPr="00305C69">
        <w:rPr>
          <w:rFonts w:ascii="Times New Roman" w:eastAsiaTheme="minorHAnsi" w:hAnsi="Times New Roman" w:cs="Times New Roman"/>
          <w:b/>
          <w:bCs/>
          <w:sz w:val="24"/>
          <w:szCs w:val="24"/>
        </w:rPr>
        <w:t>, Arshakunyats</w:t>
      </w:r>
      <w:r w:rsidR="00054172" w:rsidRPr="00305C69">
        <w:rPr>
          <w:rFonts w:ascii="Times New Roman" w:hAnsi="Times New Roman" w:cs="Times New Roman"/>
          <w:b/>
          <w:bCs/>
          <w:sz w:val="24"/>
          <w:szCs w:val="24"/>
        </w:rPr>
        <w:t xml:space="preserve"> and Kanaker-Zeytun</w:t>
      </w:r>
      <w:r w:rsidR="00054172" w:rsidRPr="00305C69">
        <w:rPr>
          <w:rFonts w:ascii="Times New Roman" w:hAnsi="Times New Roman" w:cs="Times New Roman"/>
          <w:sz w:val="24"/>
          <w:szCs w:val="24"/>
        </w:rPr>
        <w:t xml:space="preserve"> to the Client</w:t>
      </w:r>
      <w:r w:rsidRPr="00305C69">
        <w:rPr>
          <w:rFonts w:ascii="Times New Roman" w:hAnsi="Times New Roman" w:cs="Times New Roman"/>
          <w:sz w:val="24"/>
          <w:szCs w:val="24"/>
        </w:rPr>
        <w:t>, ensuring that they have obtained positive conclusions from the Urban Development Simple Expert Examination and other required assessments as per Armenian legislation, with the exception of the State Comprehensive Urban Development Expert Examination</w:t>
      </w:r>
      <w:r w:rsidR="004476D5" w:rsidRPr="00305C69">
        <w:rPr>
          <w:rFonts w:ascii="Times New Roman" w:hAnsi="Times New Roman" w:cs="Times New Roman"/>
          <w:sz w:val="24"/>
          <w:szCs w:val="24"/>
        </w:rPr>
        <w:t xml:space="preserve"> (Expert Evaluation)</w:t>
      </w:r>
      <w:r w:rsidRPr="00305C69">
        <w:rPr>
          <w:rFonts w:ascii="Times New Roman" w:hAnsi="Times New Roman" w:cs="Times New Roman"/>
          <w:sz w:val="24"/>
          <w:szCs w:val="24"/>
        </w:rPr>
        <w:t>, which is conducted by the Client.</w:t>
      </w:r>
      <w:r w:rsidR="00CE3A1B" w:rsidRPr="00305C69">
        <w:rPr>
          <w:rFonts w:ascii="Times New Roman" w:hAnsi="Times New Roman" w:cs="Times New Roman"/>
          <w:sz w:val="24"/>
          <w:szCs w:val="24"/>
        </w:rPr>
        <w:t xml:space="preserve"> Cost estimation documents </w:t>
      </w:r>
      <w:r w:rsidRPr="00305C69">
        <w:rPr>
          <w:rFonts w:ascii="Times New Roman" w:hAnsi="Times New Roman" w:cs="Times New Roman"/>
          <w:sz w:val="24"/>
          <w:szCs w:val="24"/>
        </w:rPr>
        <w:t xml:space="preserve">must be submitted </w:t>
      </w:r>
      <w:r w:rsidR="00CE3A1B" w:rsidRPr="00305C69">
        <w:rPr>
          <w:rFonts w:ascii="Times New Roman" w:hAnsi="Times New Roman" w:cs="Times New Roman"/>
          <w:sz w:val="24"/>
          <w:szCs w:val="24"/>
        </w:rPr>
        <w:t xml:space="preserve">to Client </w:t>
      </w:r>
      <w:r w:rsidRPr="00305C69">
        <w:rPr>
          <w:rFonts w:ascii="Times New Roman" w:hAnsi="Times New Roman" w:cs="Times New Roman"/>
          <w:sz w:val="24"/>
          <w:szCs w:val="24"/>
        </w:rPr>
        <w:t>in both hard copy and electronic formats. The electronic version must include the design str</w:t>
      </w:r>
      <w:r w:rsidR="00CE3A1B" w:rsidRPr="00305C69">
        <w:rPr>
          <w:rFonts w:ascii="Times New Roman" w:hAnsi="Times New Roman" w:cs="Times New Roman"/>
          <w:sz w:val="24"/>
          <w:szCs w:val="24"/>
        </w:rPr>
        <w:t>uctured according to the work</w:t>
      </w:r>
      <w:r w:rsidRPr="00305C69">
        <w:rPr>
          <w:rFonts w:ascii="Times New Roman" w:hAnsi="Times New Roman" w:cs="Times New Roman"/>
          <w:sz w:val="24"/>
          <w:szCs w:val="24"/>
        </w:rPr>
        <w:t xml:space="preserve"> program (AutoCAD, ArchiCAD, Revit, or other relevant software), as well as its PDF format</w:t>
      </w:r>
      <w:r w:rsidR="00CE3A1B" w:rsidRPr="00305C69">
        <w:rPr>
          <w:rFonts w:ascii="Times New Roman" w:hAnsi="Times New Roman" w:cs="Times New Roman"/>
          <w:sz w:val="24"/>
          <w:szCs w:val="24"/>
        </w:rPr>
        <w:t xml:space="preserve">, while cost estimation </w:t>
      </w:r>
      <w:r w:rsidRPr="00305C69">
        <w:rPr>
          <w:rFonts w:ascii="Times New Roman" w:hAnsi="Times New Roman" w:cs="Times New Roman"/>
          <w:sz w:val="24"/>
          <w:szCs w:val="24"/>
        </w:rPr>
        <w:t>must be provided in both PDF and Excel formats.</w:t>
      </w:r>
      <w:r w:rsidR="00CE3A1B" w:rsidRPr="00305C69">
        <w:rPr>
          <w:rFonts w:ascii="Times New Roman" w:hAnsi="Times New Roman" w:cs="Times New Roman"/>
          <w:sz w:val="24"/>
          <w:szCs w:val="24"/>
        </w:rPr>
        <w:t xml:space="preserve"> </w:t>
      </w:r>
      <w:r w:rsidRPr="00305C69">
        <w:rPr>
          <w:rFonts w:ascii="Times New Roman" w:hAnsi="Times New Roman" w:cs="Times New Roman"/>
          <w:sz w:val="24"/>
          <w:szCs w:val="24"/>
        </w:rPr>
        <w:t>The hard copy version</w:t>
      </w:r>
      <w:r w:rsidR="00CE3A1B" w:rsidRPr="00305C69">
        <w:rPr>
          <w:rFonts w:ascii="Times New Roman" w:hAnsi="Times New Roman" w:cs="Times New Roman"/>
          <w:sz w:val="24"/>
          <w:szCs w:val="24"/>
        </w:rPr>
        <w:t xml:space="preserve"> must be submitted in </w:t>
      </w:r>
      <w:r w:rsidR="00CE3A1B" w:rsidRPr="00305C69">
        <w:rPr>
          <w:rFonts w:ascii="Times New Roman" w:hAnsi="Times New Roman" w:cs="Times New Roman"/>
          <w:b/>
          <w:bCs/>
          <w:sz w:val="24"/>
          <w:szCs w:val="24"/>
        </w:rPr>
        <w:t>f</w:t>
      </w:r>
      <w:r w:rsidRPr="00305C69">
        <w:rPr>
          <w:rFonts w:ascii="Times New Roman" w:hAnsi="Times New Roman" w:cs="Times New Roman"/>
          <w:b/>
          <w:bCs/>
          <w:sz w:val="24"/>
          <w:szCs w:val="24"/>
        </w:rPr>
        <w:t>our (4) copies</w:t>
      </w:r>
      <w:r w:rsidRPr="00305C69">
        <w:rPr>
          <w:rFonts w:ascii="Times New Roman" w:hAnsi="Times New Roman" w:cs="Times New Roman"/>
          <w:sz w:val="24"/>
          <w:szCs w:val="24"/>
        </w:rPr>
        <w:t xml:space="preserve"> in A3 format</w:t>
      </w:r>
      <w:r w:rsidR="00CE3A1B" w:rsidRPr="00305C69">
        <w:rPr>
          <w:rFonts w:ascii="Times New Roman" w:hAnsi="Times New Roman" w:cs="Times New Roman"/>
          <w:sz w:val="24"/>
          <w:szCs w:val="24"/>
        </w:rPr>
        <w:t xml:space="preserve"> for the design documents, while the budget documents in </w:t>
      </w:r>
      <w:r w:rsidR="00CE3A1B" w:rsidRPr="00305C69">
        <w:rPr>
          <w:rFonts w:ascii="Times New Roman" w:hAnsi="Times New Roman" w:cs="Times New Roman"/>
          <w:b/>
          <w:bCs/>
          <w:sz w:val="24"/>
          <w:szCs w:val="24"/>
        </w:rPr>
        <w:t>t</w:t>
      </w:r>
      <w:r w:rsidRPr="00305C69">
        <w:rPr>
          <w:rFonts w:ascii="Times New Roman" w:hAnsi="Times New Roman" w:cs="Times New Roman"/>
          <w:b/>
          <w:bCs/>
          <w:sz w:val="24"/>
          <w:szCs w:val="24"/>
        </w:rPr>
        <w:t>wo (2) copies</w:t>
      </w:r>
      <w:r w:rsidRPr="00305C69">
        <w:rPr>
          <w:rFonts w:ascii="Times New Roman" w:hAnsi="Times New Roman" w:cs="Times New Roman"/>
          <w:sz w:val="24"/>
          <w:szCs w:val="24"/>
        </w:rPr>
        <w:t xml:space="preserve"> in A4 format</w:t>
      </w:r>
      <w:r w:rsidR="00CE3A1B" w:rsidRPr="00305C69">
        <w:rPr>
          <w:rFonts w:ascii="Times New Roman" w:hAnsi="Times New Roman" w:cs="Times New Roman"/>
          <w:sz w:val="24"/>
          <w:szCs w:val="24"/>
        </w:rPr>
        <w:t xml:space="preserve">. </w:t>
      </w:r>
      <w:r w:rsidRPr="00305C69">
        <w:rPr>
          <w:rFonts w:ascii="Times New Roman" w:hAnsi="Times New Roman" w:cs="Times New Roman"/>
          <w:sz w:val="24"/>
          <w:szCs w:val="24"/>
        </w:rPr>
        <w:t>The entire package of design and</w:t>
      </w:r>
      <w:r w:rsidR="00CE3A1B" w:rsidRPr="00305C69">
        <w:rPr>
          <w:rFonts w:ascii="Times New Roman" w:hAnsi="Times New Roman" w:cs="Times New Roman"/>
          <w:sz w:val="24"/>
          <w:szCs w:val="24"/>
          <w:lang w:val="en-GB"/>
        </w:rPr>
        <w:t xml:space="preserve">estimate </w:t>
      </w:r>
      <w:r w:rsidRPr="00305C69">
        <w:rPr>
          <w:rFonts w:ascii="Times New Roman" w:hAnsi="Times New Roman" w:cs="Times New Roman"/>
          <w:sz w:val="24"/>
          <w:szCs w:val="24"/>
        </w:rPr>
        <w:t>documentation must be provided in both Armenian and English.</w:t>
      </w:r>
    </w:p>
    <w:p w14:paraId="3F2F3C02" w14:textId="0CB4BEEB" w:rsidR="00220B28" w:rsidRPr="00305C69" w:rsidRDefault="00220B28" w:rsidP="00C55324">
      <w:pPr>
        <w:spacing w:line="240" w:lineRule="auto"/>
        <w:jc w:val="both"/>
        <w:rPr>
          <w:rFonts w:ascii="Times New Roman" w:hAnsi="Times New Roman" w:cs="Times New Roman"/>
          <w:sz w:val="24"/>
          <w:szCs w:val="24"/>
        </w:rPr>
      </w:pPr>
      <w:bookmarkStart w:id="27" w:name="_Hlk212416580"/>
      <w:r w:rsidRPr="00305C69">
        <w:rPr>
          <w:rFonts w:ascii="Times New Roman" w:hAnsi="Times New Roman" w:cs="Times New Roman"/>
          <w:sz w:val="24"/>
          <w:szCs w:val="24"/>
        </w:rPr>
        <w:t xml:space="preserve">The Consultant must also </w:t>
      </w:r>
      <w:r w:rsidR="00CE3A1B" w:rsidRPr="00305C69">
        <w:rPr>
          <w:rFonts w:ascii="Times New Roman" w:hAnsi="Times New Roman" w:cs="Times New Roman"/>
          <w:sz w:val="24"/>
          <w:szCs w:val="24"/>
        </w:rPr>
        <w:t xml:space="preserve">have the consent </w:t>
      </w:r>
      <w:r w:rsidR="001300E3" w:rsidRPr="00305C69">
        <w:rPr>
          <w:rFonts w:ascii="Times New Roman" w:hAnsi="Times New Roman" w:cs="Times New Roman"/>
          <w:sz w:val="24"/>
          <w:szCs w:val="24"/>
        </w:rPr>
        <w:t xml:space="preserve">of </w:t>
      </w:r>
      <w:r w:rsidR="00C1481D" w:rsidRPr="00305C69">
        <w:rPr>
          <w:rFonts w:ascii="Times New Roman" w:hAnsi="Times New Roman" w:cs="Times New Roman"/>
          <w:sz w:val="24"/>
          <w:szCs w:val="24"/>
        </w:rPr>
        <w:t>utility organizations (i.e., VEOLIA DJUR CJSC, ENA CJSC, GAZPROM ARMENIA CJSC, telecommunication companies)</w:t>
      </w:r>
      <w:r w:rsidR="001300E3" w:rsidRPr="00305C69">
        <w:rPr>
          <w:rFonts w:ascii="Times New Roman" w:hAnsi="Times New Roman" w:cs="Times New Roman"/>
          <w:sz w:val="24"/>
          <w:szCs w:val="24"/>
        </w:rPr>
        <w:t xml:space="preserve"> and head of </w:t>
      </w:r>
      <w:r w:rsidRPr="00305C69">
        <w:rPr>
          <w:rFonts w:ascii="Times New Roman" w:hAnsi="Times New Roman" w:cs="Times New Roman"/>
          <w:sz w:val="24"/>
          <w:szCs w:val="24"/>
        </w:rPr>
        <w:t>community</w:t>
      </w:r>
      <w:r w:rsidR="001300E3" w:rsidRPr="00305C69">
        <w:rPr>
          <w:rFonts w:ascii="Times New Roman" w:hAnsi="Times New Roman" w:cs="Times New Roman"/>
          <w:sz w:val="24"/>
          <w:szCs w:val="24"/>
        </w:rPr>
        <w:t xml:space="preserve"> on</w:t>
      </w:r>
      <w:r w:rsidR="00C1481D" w:rsidRPr="00305C69">
        <w:rPr>
          <w:rFonts w:ascii="Times New Roman" w:hAnsi="Times New Roman" w:cs="Times New Roman"/>
          <w:sz w:val="24"/>
          <w:szCs w:val="24"/>
        </w:rPr>
        <w:t xml:space="preserve"> the proposed</w:t>
      </w:r>
      <w:r w:rsidR="001300E3" w:rsidRPr="00305C69">
        <w:rPr>
          <w:rFonts w:ascii="Times New Roman" w:hAnsi="Times New Roman" w:cs="Times New Roman"/>
          <w:sz w:val="24"/>
          <w:szCs w:val="24"/>
        </w:rPr>
        <w:t xml:space="preserve"> design. </w:t>
      </w:r>
    </w:p>
    <w:bookmarkEnd w:id="27"/>
    <w:p w14:paraId="121DF6D7" w14:textId="64AB1F50" w:rsidR="006D3CF0" w:rsidRPr="00305C69" w:rsidRDefault="00220B28"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The </w:t>
      </w:r>
      <w:r w:rsidR="001300E3" w:rsidRPr="00305C69">
        <w:rPr>
          <w:rFonts w:ascii="Times New Roman" w:hAnsi="Times New Roman" w:cs="Times New Roman"/>
          <w:b/>
          <w:bCs/>
          <w:sz w:val="24"/>
          <w:szCs w:val="24"/>
        </w:rPr>
        <w:t>presented</w:t>
      </w:r>
      <w:r w:rsidRPr="00305C69">
        <w:rPr>
          <w:rFonts w:ascii="Times New Roman" w:hAnsi="Times New Roman" w:cs="Times New Roman"/>
          <w:b/>
          <w:bCs/>
          <w:sz w:val="24"/>
          <w:szCs w:val="24"/>
        </w:rPr>
        <w:t xml:space="preserve"> list is not exhaustive. The project must </w:t>
      </w:r>
      <w:r w:rsidR="001300E3" w:rsidRPr="00305C69">
        <w:rPr>
          <w:rFonts w:ascii="Times New Roman" w:hAnsi="Times New Roman" w:cs="Times New Roman"/>
          <w:b/>
          <w:bCs/>
          <w:sz w:val="24"/>
          <w:szCs w:val="24"/>
        </w:rPr>
        <w:t>be submitted to the</w:t>
      </w:r>
      <w:r w:rsidR="006D3CF0" w:rsidRPr="00305C69">
        <w:rPr>
          <w:rFonts w:ascii="Times New Roman" w:hAnsi="Times New Roman" w:cs="Times New Roman"/>
          <w:b/>
          <w:bCs/>
          <w:sz w:val="24"/>
          <w:szCs w:val="24"/>
          <w:lang w:val="hy-AM"/>
        </w:rPr>
        <w:t xml:space="preserve"> </w:t>
      </w:r>
      <w:r w:rsidR="00200A95" w:rsidRPr="00305C69">
        <w:rPr>
          <w:rFonts w:ascii="Times New Roman" w:hAnsi="Times New Roman" w:cs="Times New Roman"/>
          <w:b/>
          <w:bCs/>
          <w:sz w:val="24"/>
          <w:szCs w:val="24"/>
          <w:lang w:val="en-GB"/>
        </w:rPr>
        <w:t>Client</w:t>
      </w:r>
      <w:r w:rsidR="001300E3" w:rsidRPr="00305C69">
        <w:rPr>
          <w:rFonts w:ascii="Times New Roman" w:hAnsi="Times New Roman" w:cs="Times New Roman"/>
          <w:b/>
          <w:bCs/>
          <w:sz w:val="24"/>
          <w:szCs w:val="24"/>
        </w:rPr>
        <w:t xml:space="preserve"> in compliance</w:t>
      </w:r>
      <w:r w:rsidRPr="00305C69">
        <w:rPr>
          <w:rFonts w:ascii="Times New Roman" w:hAnsi="Times New Roman" w:cs="Times New Roman"/>
          <w:b/>
          <w:bCs/>
          <w:sz w:val="24"/>
          <w:szCs w:val="24"/>
        </w:rPr>
        <w:t xml:space="preserve"> with Order </w:t>
      </w:r>
      <w:r w:rsidR="006D3CF0" w:rsidRPr="00305C69">
        <w:rPr>
          <w:rFonts w:ascii="Times New Roman" w:hAnsi="Times New Roman" w:cs="Times New Roman"/>
          <w:b/>
          <w:bCs/>
          <w:sz w:val="24"/>
          <w:szCs w:val="24"/>
        </w:rPr>
        <w:t>No</w:t>
      </w:r>
      <w:r w:rsidR="00C1481D" w:rsidRPr="00305C69">
        <w:rPr>
          <w:rFonts w:ascii="Times New Roman" w:hAnsi="Times New Roman" w:cs="Times New Roman"/>
          <w:b/>
          <w:bCs/>
          <w:sz w:val="24"/>
          <w:szCs w:val="24"/>
        </w:rPr>
        <w:t>.</w:t>
      </w:r>
      <w:r w:rsidR="006D3CF0" w:rsidRPr="00305C69">
        <w:rPr>
          <w:rFonts w:ascii="Times New Roman" w:hAnsi="Times New Roman" w:cs="Times New Roman"/>
          <w:b/>
          <w:bCs/>
          <w:sz w:val="24"/>
          <w:szCs w:val="24"/>
        </w:rPr>
        <w:t xml:space="preserve"> 128-N of the Chairman of the Committee for Urban Development under the Government of the Republic of Armenia dated September 11, 2017 </w:t>
      </w:r>
      <w:r w:rsidR="006B3EA0" w:rsidRPr="00305C69">
        <w:rPr>
          <w:rFonts w:ascii="Times New Roman" w:hAnsi="Times New Roman" w:cs="Times New Roman"/>
          <w:b/>
          <w:bCs/>
          <w:sz w:val="24"/>
          <w:szCs w:val="24"/>
        </w:rPr>
        <w:t>“</w:t>
      </w:r>
      <w:r w:rsidR="006D3CF0" w:rsidRPr="00305C69">
        <w:rPr>
          <w:rFonts w:ascii="Times New Roman" w:hAnsi="Times New Roman" w:cs="Times New Roman"/>
          <w:b/>
          <w:bCs/>
          <w:sz w:val="24"/>
          <w:szCs w:val="24"/>
        </w:rPr>
        <w:t xml:space="preserve">On Approval of the Rules Determining the Composition and Content of the Design Documentation for Residential, Public and Industrial Buildings and Structures, and on </w:t>
      </w:r>
      <w:r w:rsidR="00C1481D" w:rsidRPr="00305C69">
        <w:rPr>
          <w:rFonts w:ascii="Times New Roman" w:hAnsi="Times New Roman" w:cs="Times New Roman"/>
          <w:b/>
          <w:bCs/>
          <w:sz w:val="24"/>
          <w:szCs w:val="24"/>
        </w:rPr>
        <w:t>annulling</w:t>
      </w:r>
      <w:r w:rsidR="006D3CF0" w:rsidRPr="00305C69">
        <w:rPr>
          <w:rFonts w:ascii="Times New Roman" w:hAnsi="Times New Roman" w:cs="Times New Roman"/>
          <w:b/>
          <w:bCs/>
          <w:sz w:val="24"/>
          <w:szCs w:val="24"/>
        </w:rPr>
        <w:t xml:space="preserve"> the Order No 273 of the Minister of Urban Development of the Republic of Armenia dated November 29, 2006</w:t>
      </w:r>
      <w:r w:rsidR="006B3EA0" w:rsidRPr="00305C69">
        <w:rPr>
          <w:rFonts w:ascii="Times New Roman" w:hAnsi="Times New Roman" w:cs="Times New Roman"/>
          <w:b/>
          <w:bCs/>
          <w:sz w:val="24"/>
          <w:szCs w:val="24"/>
        </w:rPr>
        <w:t>”</w:t>
      </w:r>
      <w:r w:rsidR="006D3CF0" w:rsidRPr="00305C69">
        <w:rPr>
          <w:rFonts w:ascii="Times New Roman" w:hAnsi="Times New Roman" w:cs="Times New Roman"/>
          <w:b/>
          <w:bCs/>
          <w:sz w:val="24"/>
          <w:szCs w:val="24"/>
        </w:rPr>
        <w:t>.</w:t>
      </w:r>
    </w:p>
    <w:p w14:paraId="22934EFA" w14:textId="0B69119F" w:rsidR="006D3CF0" w:rsidRPr="00305C69" w:rsidRDefault="00220B28"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28" w:name="_Toc192242094"/>
      <w:r w:rsidRPr="00305C69">
        <w:rPr>
          <w:rFonts w:ascii="Times New Roman" w:hAnsi="Times New Roman" w:cs="Times New Roman"/>
          <w:iCs/>
          <w:color w:val="auto"/>
          <w:sz w:val="24"/>
          <w:szCs w:val="24"/>
          <w:lang w:val="af-ZA" w:eastAsia="en-US"/>
        </w:rPr>
        <w:t>Phase III</w:t>
      </w:r>
      <w:bookmarkEnd w:id="28"/>
    </w:p>
    <w:p w14:paraId="0849A17E" w14:textId="316C9F9F" w:rsidR="00220B28" w:rsidRPr="00305C69" w:rsidRDefault="00220B28"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Author </w:t>
      </w:r>
      <w:r w:rsidR="006D3CF0" w:rsidRPr="00305C69">
        <w:rPr>
          <w:rFonts w:ascii="Times New Roman" w:hAnsi="Times New Roman" w:cs="Times New Roman"/>
          <w:b/>
          <w:bCs/>
          <w:sz w:val="24"/>
          <w:szCs w:val="24"/>
        </w:rPr>
        <w:t>s</w:t>
      </w:r>
      <w:r w:rsidRPr="00305C69">
        <w:rPr>
          <w:rFonts w:ascii="Times New Roman" w:hAnsi="Times New Roman" w:cs="Times New Roman"/>
          <w:b/>
          <w:bCs/>
          <w:sz w:val="24"/>
          <w:szCs w:val="24"/>
        </w:rPr>
        <w:t xml:space="preserve">upervision </w:t>
      </w:r>
      <w:r w:rsidR="006D3CF0" w:rsidRPr="00305C69">
        <w:rPr>
          <w:rFonts w:ascii="Times New Roman" w:hAnsi="Times New Roman" w:cs="Times New Roman"/>
          <w:b/>
          <w:bCs/>
          <w:sz w:val="24"/>
          <w:szCs w:val="24"/>
        </w:rPr>
        <w:t>during</w:t>
      </w:r>
      <w:r w:rsidRPr="00305C69">
        <w:rPr>
          <w:rFonts w:ascii="Times New Roman" w:hAnsi="Times New Roman" w:cs="Times New Roman"/>
          <w:b/>
          <w:bCs/>
          <w:sz w:val="24"/>
          <w:szCs w:val="24"/>
        </w:rPr>
        <w:t xml:space="preserve"> </w:t>
      </w:r>
      <w:r w:rsidR="006D3CF0" w:rsidRPr="00305C69">
        <w:rPr>
          <w:rFonts w:ascii="Times New Roman" w:hAnsi="Times New Roman" w:cs="Times New Roman"/>
          <w:b/>
          <w:bCs/>
          <w:sz w:val="24"/>
          <w:szCs w:val="24"/>
        </w:rPr>
        <w:t>c</w:t>
      </w:r>
      <w:r w:rsidRPr="00305C69">
        <w:rPr>
          <w:rFonts w:ascii="Times New Roman" w:hAnsi="Times New Roman" w:cs="Times New Roman"/>
          <w:b/>
          <w:bCs/>
          <w:sz w:val="24"/>
          <w:szCs w:val="24"/>
        </w:rPr>
        <w:t xml:space="preserve">onstruction </w:t>
      </w:r>
      <w:r w:rsidR="0020435E" w:rsidRPr="00305C69">
        <w:rPr>
          <w:rFonts w:ascii="Times New Roman" w:hAnsi="Times New Roman" w:cs="Times New Roman"/>
          <w:b/>
          <w:bCs/>
          <w:sz w:val="24"/>
          <w:szCs w:val="24"/>
        </w:rPr>
        <w:t xml:space="preserve">for </w:t>
      </w:r>
      <w:r w:rsidR="00054172" w:rsidRPr="00305C69">
        <w:rPr>
          <w:rFonts w:ascii="Times New Roman" w:eastAsiaTheme="minorHAnsi" w:hAnsi="Times New Roman" w:cs="Times New Roman"/>
          <w:b/>
          <w:bCs/>
          <w:sz w:val="24"/>
          <w:szCs w:val="24"/>
        </w:rPr>
        <w:t>Karmir blur, Arshakunyats and Kanaker-Zeytun health center</w:t>
      </w:r>
      <w:r w:rsidR="00054172" w:rsidRPr="00305C69">
        <w:rPr>
          <w:rFonts w:ascii="Times New Roman" w:hAnsi="Times New Roman" w:cs="Times New Roman"/>
          <w:b/>
          <w:bCs/>
          <w:sz w:val="24"/>
          <w:szCs w:val="24"/>
        </w:rPr>
        <w:t>s</w:t>
      </w:r>
      <w:r w:rsidR="006D3CF0" w:rsidRPr="00305C69">
        <w:rPr>
          <w:rFonts w:ascii="Times New Roman" w:hAnsi="Times New Roman" w:cs="Times New Roman"/>
          <w:b/>
          <w:bCs/>
          <w:sz w:val="24"/>
          <w:szCs w:val="24"/>
        </w:rPr>
        <w:t xml:space="preserve">. The </w:t>
      </w:r>
      <w:r w:rsidRPr="00305C69">
        <w:rPr>
          <w:rFonts w:ascii="Times New Roman" w:hAnsi="Times New Roman" w:cs="Times New Roman"/>
          <w:b/>
          <w:bCs/>
          <w:sz w:val="24"/>
          <w:szCs w:val="24"/>
        </w:rPr>
        <w:t xml:space="preserve">Phase III will commence </w:t>
      </w:r>
      <w:r w:rsidR="00C1481D" w:rsidRPr="00305C69">
        <w:rPr>
          <w:rFonts w:ascii="Times New Roman" w:hAnsi="Times New Roman" w:cs="Times New Roman"/>
          <w:b/>
          <w:bCs/>
          <w:sz w:val="24"/>
          <w:szCs w:val="24"/>
        </w:rPr>
        <w:t xml:space="preserve">in parallel </w:t>
      </w:r>
      <w:r w:rsidRPr="00305C69">
        <w:rPr>
          <w:rFonts w:ascii="Times New Roman" w:hAnsi="Times New Roman" w:cs="Times New Roman"/>
          <w:b/>
          <w:bCs/>
          <w:sz w:val="24"/>
          <w:szCs w:val="24"/>
        </w:rPr>
        <w:t>with the corresponding construction works.</w:t>
      </w:r>
    </w:p>
    <w:p w14:paraId="0BC51BFE" w14:textId="090A3E8B" w:rsidR="006F6599" w:rsidRPr="00305C69" w:rsidRDefault="00220B28"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Under the Author Supervision Contract, the final report for each assigned task </w:t>
      </w:r>
      <w:r w:rsidR="006D3CF0" w:rsidRPr="00305C69">
        <w:rPr>
          <w:rFonts w:ascii="Times New Roman" w:hAnsi="Times New Roman" w:cs="Times New Roman"/>
          <w:sz w:val="24"/>
          <w:szCs w:val="24"/>
        </w:rPr>
        <w:t>is deemed</w:t>
      </w:r>
      <w:r w:rsidRPr="00305C69">
        <w:rPr>
          <w:rFonts w:ascii="Times New Roman" w:hAnsi="Times New Roman" w:cs="Times New Roman"/>
          <w:sz w:val="24"/>
          <w:szCs w:val="24"/>
        </w:rPr>
        <w:t xml:space="preserve"> the properly completed </w:t>
      </w:r>
      <w:r w:rsidR="006D3CF0" w:rsidRPr="00305C69">
        <w:rPr>
          <w:rFonts w:ascii="Times New Roman" w:hAnsi="Times New Roman" w:cs="Times New Roman"/>
          <w:sz w:val="24"/>
          <w:szCs w:val="24"/>
        </w:rPr>
        <w:t>author supervision l</w:t>
      </w:r>
      <w:r w:rsidRPr="00305C69">
        <w:rPr>
          <w:rFonts w:ascii="Times New Roman" w:hAnsi="Times New Roman" w:cs="Times New Roman"/>
          <w:sz w:val="24"/>
          <w:szCs w:val="24"/>
        </w:rPr>
        <w:t xml:space="preserve">ogbook, which the </w:t>
      </w:r>
      <w:r w:rsidR="00EE3FE3" w:rsidRPr="00305C69">
        <w:rPr>
          <w:rFonts w:ascii="Times New Roman" w:hAnsi="Times New Roman" w:cs="Times New Roman"/>
          <w:sz w:val="24"/>
          <w:szCs w:val="24"/>
        </w:rPr>
        <w:t>Consultant</w:t>
      </w:r>
      <w:r w:rsidRPr="00305C69">
        <w:rPr>
          <w:rFonts w:ascii="Times New Roman" w:hAnsi="Times New Roman" w:cs="Times New Roman"/>
          <w:sz w:val="24"/>
          <w:szCs w:val="24"/>
        </w:rPr>
        <w:t xml:space="preserve"> must submit to the Client within </w:t>
      </w:r>
      <w:r w:rsidRPr="00305C69">
        <w:rPr>
          <w:rFonts w:ascii="Times New Roman" w:hAnsi="Times New Roman" w:cs="Times New Roman"/>
          <w:b/>
          <w:bCs/>
          <w:sz w:val="24"/>
          <w:szCs w:val="24"/>
        </w:rPr>
        <w:t xml:space="preserve">five (5) </w:t>
      </w:r>
      <w:r w:rsidR="00904B6E" w:rsidRPr="00305C69">
        <w:rPr>
          <w:rFonts w:ascii="Times New Roman" w:hAnsi="Times New Roman" w:cs="Times New Roman"/>
          <w:b/>
          <w:bCs/>
          <w:sz w:val="24"/>
          <w:szCs w:val="24"/>
        </w:rPr>
        <w:t xml:space="preserve">working </w:t>
      </w:r>
      <w:r w:rsidRPr="00305C69">
        <w:rPr>
          <w:rFonts w:ascii="Times New Roman" w:hAnsi="Times New Roman" w:cs="Times New Roman"/>
          <w:b/>
          <w:bCs/>
          <w:sz w:val="24"/>
          <w:szCs w:val="24"/>
        </w:rPr>
        <w:t>days</w:t>
      </w:r>
      <w:r w:rsidRPr="00305C69">
        <w:rPr>
          <w:rFonts w:ascii="Times New Roman" w:hAnsi="Times New Roman" w:cs="Times New Roman"/>
          <w:sz w:val="24"/>
          <w:szCs w:val="24"/>
        </w:rPr>
        <w:t xml:space="preserve"> after the signing of the final completion </w:t>
      </w:r>
      <w:r w:rsidR="003048FE" w:rsidRPr="00305C69">
        <w:rPr>
          <w:rFonts w:ascii="Times New Roman" w:hAnsi="Times New Roman" w:cs="Times New Roman"/>
          <w:sz w:val="24"/>
          <w:szCs w:val="24"/>
        </w:rPr>
        <w:t xml:space="preserve">act </w:t>
      </w:r>
      <w:r w:rsidRPr="00305C69">
        <w:rPr>
          <w:rFonts w:ascii="Times New Roman" w:hAnsi="Times New Roman" w:cs="Times New Roman"/>
          <w:sz w:val="24"/>
          <w:szCs w:val="24"/>
        </w:rPr>
        <w:t>for the construction works covered by the assignment.</w:t>
      </w:r>
    </w:p>
    <w:p w14:paraId="23CFA21D" w14:textId="6ED95CA0" w:rsidR="003048FE" w:rsidRPr="00305C69" w:rsidRDefault="003048FE"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During the construction phase, as an </w:t>
      </w:r>
      <w:r w:rsidR="00EE3FE3" w:rsidRPr="00305C69">
        <w:rPr>
          <w:rFonts w:ascii="Times New Roman" w:hAnsi="Times New Roman" w:cs="Times New Roman"/>
          <w:sz w:val="24"/>
          <w:szCs w:val="24"/>
        </w:rPr>
        <w:t xml:space="preserve">interim </w:t>
      </w:r>
      <w:r w:rsidRPr="00305C69">
        <w:rPr>
          <w:rFonts w:ascii="Times New Roman" w:hAnsi="Times New Roman" w:cs="Times New Roman"/>
          <w:sz w:val="24"/>
          <w:szCs w:val="24"/>
        </w:rPr>
        <w:t xml:space="preserve">report, the </w:t>
      </w:r>
      <w:r w:rsidR="00EE3FE3" w:rsidRPr="00305C69">
        <w:rPr>
          <w:rFonts w:ascii="Times New Roman" w:hAnsi="Times New Roman" w:cs="Times New Roman"/>
          <w:sz w:val="24"/>
          <w:szCs w:val="24"/>
        </w:rPr>
        <w:t>Consultant</w:t>
      </w:r>
      <w:r w:rsidRPr="00305C69">
        <w:rPr>
          <w:rFonts w:ascii="Times New Roman" w:hAnsi="Times New Roman" w:cs="Times New Roman"/>
          <w:sz w:val="24"/>
          <w:szCs w:val="24"/>
        </w:rPr>
        <w:t xml:space="preserve"> must submit the Author Supervision Logbook to the Client </w:t>
      </w:r>
      <w:r w:rsidR="00EE3FE3" w:rsidRPr="00305C69">
        <w:rPr>
          <w:rFonts w:ascii="Times New Roman" w:hAnsi="Times New Roman" w:cs="Times New Roman"/>
          <w:sz w:val="24"/>
          <w:szCs w:val="24"/>
        </w:rPr>
        <w:t xml:space="preserve">by </w:t>
      </w:r>
      <w:r w:rsidRPr="00305C69">
        <w:rPr>
          <w:rFonts w:ascii="Times New Roman" w:hAnsi="Times New Roman" w:cs="Times New Roman"/>
          <w:sz w:val="24"/>
          <w:szCs w:val="24"/>
        </w:rPr>
        <w:t xml:space="preserve">the end of each quarter. The logbook must reflect the site visits made during the reporting </w:t>
      </w:r>
      <w:r w:rsidR="00EE3FE3" w:rsidRPr="00305C69">
        <w:rPr>
          <w:rFonts w:ascii="Times New Roman" w:hAnsi="Times New Roman" w:cs="Times New Roman"/>
          <w:sz w:val="24"/>
          <w:szCs w:val="24"/>
        </w:rPr>
        <w:t>period</w:t>
      </w:r>
      <w:r w:rsidRPr="00305C69">
        <w:rPr>
          <w:rFonts w:ascii="Times New Roman" w:hAnsi="Times New Roman" w:cs="Times New Roman"/>
          <w:sz w:val="24"/>
          <w:szCs w:val="24"/>
        </w:rPr>
        <w:t>, the performed work</w:t>
      </w:r>
      <w:r w:rsidRPr="00305C69">
        <w:rPr>
          <w:rFonts w:ascii="Times New Roman" w:hAnsi="Times New Roman" w:cs="Times New Roman"/>
          <w:sz w:val="24"/>
          <w:szCs w:val="24"/>
          <w:lang w:val="en-GB"/>
        </w:rPr>
        <w:t>s</w:t>
      </w:r>
      <w:r w:rsidRPr="00305C69">
        <w:rPr>
          <w:rFonts w:ascii="Times New Roman" w:hAnsi="Times New Roman" w:cs="Times New Roman"/>
          <w:sz w:val="24"/>
          <w:szCs w:val="24"/>
        </w:rPr>
        <w:t>, and the specialists who participated in the visits.</w:t>
      </w:r>
      <w:r w:rsidR="00C00E0C" w:rsidRPr="00305C69">
        <w:rPr>
          <w:rFonts w:ascii="Times New Roman" w:hAnsi="Times New Roman" w:cs="Times New Roman"/>
          <w:sz w:val="24"/>
          <w:szCs w:val="24"/>
        </w:rPr>
        <w:tab/>
      </w:r>
      <w:r w:rsidR="00C00E0C" w:rsidRPr="00305C69">
        <w:rPr>
          <w:rFonts w:ascii="Times New Roman" w:hAnsi="Times New Roman" w:cs="Times New Roman"/>
          <w:sz w:val="24"/>
          <w:szCs w:val="24"/>
        </w:rPr>
        <w:br/>
      </w:r>
    </w:p>
    <w:p w14:paraId="6F8AE6E8" w14:textId="193F7048" w:rsidR="003048FE" w:rsidRPr="00305C69" w:rsidRDefault="003048FE"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29" w:name="_Toc192242095"/>
      <w:r w:rsidRPr="00305C69">
        <w:rPr>
          <w:rFonts w:ascii="Times New Roman" w:hAnsi="Times New Roman" w:cs="Times New Roman"/>
          <w:iCs/>
          <w:color w:val="auto"/>
          <w:sz w:val="24"/>
          <w:szCs w:val="24"/>
          <w:lang w:val="af-ZA" w:eastAsia="en-US"/>
        </w:rPr>
        <w:t>Reporting and Work Acceptance Procedure</w:t>
      </w:r>
      <w:bookmarkEnd w:id="29"/>
    </w:p>
    <w:p w14:paraId="4209BDB8" w14:textId="036A4CCA" w:rsidR="00587E59" w:rsidRPr="00305C69" w:rsidRDefault="00A66FCB" w:rsidP="008B2CC7">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Upon</w:t>
      </w:r>
      <w:r w:rsidR="003048FE" w:rsidRPr="00305C69">
        <w:rPr>
          <w:rFonts w:ascii="Times New Roman" w:hAnsi="Times New Roman" w:cs="Times New Roman"/>
          <w:sz w:val="24"/>
          <w:szCs w:val="24"/>
        </w:rPr>
        <w:t xml:space="preserve"> completion of each design phase, the documents submitted by the Consultant for approval are considered the report for </w:t>
      </w:r>
      <w:r w:rsidRPr="00305C69">
        <w:rPr>
          <w:rFonts w:ascii="Times New Roman" w:hAnsi="Times New Roman" w:cs="Times New Roman"/>
          <w:sz w:val="24"/>
          <w:szCs w:val="24"/>
        </w:rPr>
        <w:t xml:space="preserve">the respective </w:t>
      </w:r>
      <w:r w:rsidR="00587E59" w:rsidRPr="00305C69">
        <w:rPr>
          <w:rFonts w:ascii="Times New Roman" w:hAnsi="Times New Roman" w:cs="Times New Roman"/>
          <w:sz w:val="24"/>
          <w:szCs w:val="24"/>
        </w:rPr>
        <w:t>phase.</w:t>
      </w:r>
    </w:p>
    <w:p w14:paraId="1750FDA4" w14:textId="421ECCC9" w:rsidR="00C00E0C" w:rsidRPr="00305C69" w:rsidRDefault="0001003C" w:rsidP="008B2CC7">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lastRenderedPageBreak/>
        <w:t>Each phase of work is considered completed on the day of acceptance of work</w:t>
      </w:r>
      <w:r w:rsidR="00587E59" w:rsidRPr="00305C69">
        <w:rPr>
          <w:rFonts w:ascii="Times New Roman" w:hAnsi="Times New Roman" w:cs="Times New Roman"/>
          <w:sz w:val="24"/>
          <w:szCs w:val="24"/>
        </w:rPr>
        <w:t>s</w:t>
      </w:r>
      <w:r w:rsidRPr="00305C69">
        <w:rPr>
          <w:rFonts w:ascii="Times New Roman" w:hAnsi="Times New Roman" w:cs="Times New Roman"/>
          <w:sz w:val="24"/>
          <w:szCs w:val="24"/>
        </w:rPr>
        <w:t xml:space="preserve"> by the Client, and </w:t>
      </w:r>
      <w:r w:rsidR="00587E59" w:rsidRPr="00305C69">
        <w:rPr>
          <w:rFonts w:ascii="Times New Roman" w:hAnsi="Times New Roman" w:cs="Times New Roman"/>
          <w:sz w:val="24"/>
          <w:szCs w:val="24"/>
        </w:rPr>
        <w:t xml:space="preserve">on the following day </w:t>
      </w:r>
      <w:r w:rsidRPr="00305C69">
        <w:rPr>
          <w:rFonts w:ascii="Times New Roman" w:hAnsi="Times New Roman" w:cs="Times New Roman"/>
          <w:sz w:val="24"/>
          <w:szCs w:val="24"/>
        </w:rPr>
        <w:t>the period provided for the next phase of work starts.</w:t>
      </w:r>
    </w:p>
    <w:p w14:paraId="67A893D5" w14:textId="77777777" w:rsidR="0001003C" w:rsidRPr="00305C69" w:rsidRDefault="0001003C" w:rsidP="002B2DE7">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 xml:space="preserve">The period of </w:t>
      </w:r>
      <w:r w:rsidRPr="00305C69">
        <w:rPr>
          <w:rFonts w:ascii="Times New Roman" w:hAnsi="Times New Roman" w:cs="Times New Roman"/>
          <w:sz w:val="24"/>
          <w:szCs w:val="24"/>
        </w:rPr>
        <w:t xml:space="preserve">state expert examinations </w:t>
      </w:r>
      <w:r w:rsidRPr="00305C69">
        <w:rPr>
          <w:rFonts w:ascii="Times New Roman" w:hAnsi="Times New Roman" w:cs="Times New Roman"/>
          <w:sz w:val="24"/>
          <w:szCs w:val="24"/>
          <w:lang w:val="en-GB"/>
        </w:rPr>
        <w:t xml:space="preserve">stipulated by the legislation of the Republic of Armenia, the period of study of designs by international experts (if any), as well as the period of </w:t>
      </w:r>
      <w:r w:rsidR="000F1867" w:rsidRPr="00305C69">
        <w:rPr>
          <w:rFonts w:ascii="Times New Roman" w:hAnsi="Times New Roman" w:cs="Times New Roman"/>
          <w:sz w:val="24"/>
          <w:szCs w:val="24"/>
          <w:lang w:val="en-GB"/>
        </w:rPr>
        <w:t>review</w:t>
      </w:r>
      <w:r w:rsidRPr="00305C69">
        <w:rPr>
          <w:rFonts w:ascii="Times New Roman" w:hAnsi="Times New Roman" w:cs="Times New Roman"/>
          <w:sz w:val="24"/>
          <w:szCs w:val="24"/>
          <w:lang w:val="en-GB"/>
        </w:rPr>
        <w:t xml:space="preserve"> of </w:t>
      </w:r>
      <w:r w:rsidR="000F1867" w:rsidRPr="00305C69">
        <w:rPr>
          <w:rFonts w:ascii="Times New Roman" w:hAnsi="Times New Roman" w:cs="Times New Roman"/>
          <w:sz w:val="24"/>
          <w:szCs w:val="24"/>
          <w:lang w:val="en-GB"/>
        </w:rPr>
        <w:t>designs</w:t>
      </w:r>
      <w:r w:rsidRPr="00305C69">
        <w:rPr>
          <w:rFonts w:ascii="Times New Roman" w:hAnsi="Times New Roman" w:cs="Times New Roman"/>
          <w:sz w:val="24"/>
          <w:szCs w:val="24"/>
          <w:lang w:val="en-GB"/>
        </w:rPr>
        <w:t xml:space="preserve"> by the </w:t>
      </w:r>
      <w:r w:rsidR="00200A95" w:rsidRPr="00305C69">
        <w:rPr>
          <w:rFonts w:ascii="Times New Roman" w:hAnsi="Times New Roman" w:cs="Times New Roman"/>
          <w:sz w:val="24"/>
          <w:szCs w:val="24"/>
          <w:lang w:val="en-GB"/>
        </w:rPr>
        <w:t>Client</w:t>
      </w:r>
      <w:r w:rsidRPr="00305C69">
        <w:rPr>
          <w:rFonts w:ascii="Times New Roman" w:hAnsi="Times New Roman" w:cs="Times New Roman"/>
          <w:sz w:val="24"/>
          <w:szCs w:val="24"/>
          <w:lang w:val="en-GB"/>
        </w:rPr>
        <w:t xml:space="preserve"> are not included in the duration of the </w:t>
      </w:r>
      <w:r w:rsidR="000F1867" w:rsidRPr="00305C69">
        <w:rPr>
          <w:rFonts w:ascii="Times New Roman" w:hAnsi="Times New Roman" w:cs="Times New Roman"/>
          <w:sz w:val="24"/>
          <w:szCs w:val="24"/>
          <w:lang w:val="en-GB"/>
        </w:rPr>
        <w:t>phases</w:t>
      </w:r>
      <w:r w:rsidRPr="00305C69">
        <w:rPr>
          <w:rFonts w:ascii="Times New Roman" w:hAnsi="Times New Roman" w:cs="Times New Roman"/>
          <w:sz w:val="24"/>
          <w:szCs w:val="24"/>
          <w:lang w:val="en-GB"/>
        </w:rPr>
        <w:t xml:space="preserve"> provided for by the terms of reference. At the same time, the deadlines for eliminating the deficiencies revealed as a result of the examinations provided by the legislation of the Republic of Armenia, international examinations and the study of projects by the </w:t>
      </w:r>
      <w:r w:rsidR="000F1867" w:rsidRPr="00305C69">
        <w:rPr>
          <w:rFonts w:ascii="Times New Roman" w:hAnsi="Times New Roman" w:cs="Times New Roman"/>
          <w:sz w:val="24"/>
          <w:szCs w:val="24"/>
          <w:lang w:val="en-GB"/>
        </w:rPr>
        <w:t>Client</w:t>
      </w:r>
      <w:r w:rsidRPr="00305C69">
        <w:rPr>
          <w:rFonts w:ascii="Times New Roman" w:hAnsi="Times New Roman" w:cs="Times New Roman"/>
          <w:sz w:val="24"/>
          <w:szCs w:val="24"/>
          <w:lang w:val="en-GB"/>
        </w:rPr>
        <w:t xml:space="preserve"> are included in the duration of each stage.</w:t>
      </w:r>
    </w:p>
    <w:p w14:paraId="191F2E8F" w14:textId="14695568" w:rsidR="00C00E0C" w:rsidRPr="00305C69" w:rsidRDefault="003048FE" w:rsidP="002B2DE7">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Client reserves the right to reject the completed work for each phase and request revisions in case of incomplete design documentation and/or design omissions.</w:t>
      </w:r>
    </w:p>
    <w:p w14:paraId="5C49DD58" w14:textId="25F2D443" w:rsidR="00C00E0C" w:rsidRPr="00305C69" w:rsidRDefault="000F1867" w:rsidP="002B2DE7">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lang w:val="en-GB"/>
        </w:rPr>
        <w:t xml:space="preserve">The Client submits the designs for comprehensive examination, urban development simple expert examination and international examination prescribed by the legislation of the Republic of Armenia. </w:t>
      </w:r>
    </w:p>
    <w:p w14:paraId="210F9F22" w14:textId="5E4F8581" w:rsidR="008C3F3C" w:rsidRPr="00305C69" w:rsidRDefault="008C3F3C" w:rsidP="002B2DE7">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designs shall be submitted for other examinations (environmental impact assessment expertise, fire safety requirements compliance expertise, technical safety expertise of design documentation for industrial hazardous facilities, etc.) stipulated by the legislation of the Republic of Armenia (</w:t>
      </w:r>
      <w:r w:rsidR="00A50D9B" w:rsidRPr="00305C69">
        <w:rPr>
          <w:rFonts w:ascii="Times New Roman" w:hAnsi="Times New Roman" w:cs="Times New Roman"/>
          <w:sz w:val="24"/>
          <w:szCs w:val="24"/>
        </w:rPr>
        <w:t>payments envisaged for them by the Armenian legislation</w:t>
      </w:r>
      <w:r w:rsidRPr="00305C69">
        <w:rPr>
          <w:rFonts w:ascii="Times New Roman" w:hAnsi="Times New Roman" w:cs="Times New Roman"/>
          <w:sz w:val="24"/>
          <w:szCs w:val="24"/>
        </w:rPr>
        <w:t>) by</w:t>
      </w:r>
      <w:r w:rsidR="00A50D9B" w:rsidRPr="00305C69">
        <w:rPr>
          <w:rFonts w:ascii="Times New Roman" w:hAnsi="Times New Roman" w:cs="Times New Roman"/>
          <w:sz w:val="24"/>
          <w:szCs w:val="24"/>
        </w:rPr>
        <w:t xml:space="preserve"> </w:t>
      </w:r>
      <w:r w:rsidR="009B6F05" w:rsidRPr="00305C69">
        <w:rPr>
          <w:rFonts w:ascii="Times New Roman" w:hAnsi="Times New Roman" w:cs="Times New Roman"/>
          <w:sz w:val="24"/>
          <w:szCs w:val="24"/>
        </w:rPr>
        <w:t xml:space="preserve">the </w:t>
      </w:r>
      <w:r w:rsidR="00A50D9B" w:rsidRPr="00305C69">
        <w:rPr>
          <w:rFonts w:ascii="Times New Roman" w:hAnsi="Times New Roman" w:cs="Times New Roman"/>
          <w:sz w:val="24"/>
          <w:szCs w:val="24"/>
        </w:rPr>
        <w:t xml:space="preserve">Consultant. </w:t>
      </w:r>
      <w:r w:rsidRPr="00305C69">
        <w:rPr>
          <w:rFonts w:ascii="Times New Roman" w:hAnsi="Times New Roman" w:cs="Times New Roman"/>
          <w:sz w:val="24"/>
          <w:szCs w:val="24"/>
        </w:rPr>
        <w:t xml:space="preserve">  </w:t>
      </w:r>
    </w:p>
    <w:p w14:paraId="35073A32" w14:textId="77777777" w:rsidR="006B3A6C" w:rsidRPr="00305C69" w:rsidRDefault="006B3A6C"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30" w:name="_Toc192242096"/>
      <w:r w:rsidRPr="00305C69">
        <w:rPr>
          <w:rFonts w:ascii="Times New Roman" w:hAnsi="Times New Roman" w:cs="Times New Roman"/>
          <w:iCs/>
          <w:color w:val="auto"/>
          <w:sz w:val="24"/>
          <w:szCs w:val="24"/>
          <w:lang w:val="af-ZA" w:eastAsia="en-US"/>
        </w:rPr>
        <w:t>Monitoring, Supervision, and Reporting</w:t>
      </w:r>
      <w:bookmarkEnd w:id="30"/>
    </w:p>
    <w:p w14:paraId="71505BC4" w14:textId="1AD35B6B" w:rsidR="000F1867" w:rsidRPr="00305C69" w:rsidRDefault="00EE523A"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Project implementation activities should include provisions consistent with ESMF, ESIA, and site - specific ESMP, which are drafted for all individual sub-projects, the recording of information obtained during the Environmental, Social Health and Safety </w:t>
      </w:r>
      <w:r w:rsidR="00326D80" w:rsidRPr="00305C69">
        <w:rPr>
          <w:rFonts w:ascii="Times New Roman" w:hAnsi="Times New Roman" w:cs="Times New Roman"/>
          <w:sz w:val="24"/>
          <w:szCs w:val="24"/>
        </w:rPr>
        <w:t>(ESHS) monitoring process and the reporting mechanisms of supervision results.</w:t>
      </w:r>
    </w:p>
    <w:p w14:paraId="32DD529C" w14:textId="77777777" w:rsidR="00870DCB" w:rsidRPr="00305C69" w:rsidRDefault="00326D8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Environmental and Social monitoring and reporting measures are described below: </w:t>
      </w:r>
    </w:p>
    <w:p w14:paraId="6FB6ED6E" w14:textId="77777777" w:rsidR="00326D80" w:rsidRPr="00305C69" w:rsidRDefault="00326D8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Technical Supervision Consultant (organization) must include environmental and social specialists in their team for the monthly monitoring of environmental, social, health, and safety activities, in compliance with ESMP requirements. The Consultant's E&amp;S specialists will conduct field visits to the sites at least once a month. The monitoring should be carried out with the same level of professionalism and responsibility as other technical aspects of the works.</w:t>
      </w:r>
    </w:p>
    <w:p w14:paraId="57BF8F18" w14:textId="77777777" w:rsidR="00326D80" w:rsidRPr="00305C69" w:rsidRDefault="00326D8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t>
      </w:r>
      <w:r w:rsidR="00C44D1F" w:rsidRPr="00305C69">
        <w:rPr>
          <w:rFonts w:ascii="Times New Roman" w:hAnsi="Times New Roman" w:cs="Times New Roman"/>
          <w:sz w:val="24"/>
          <w:szCs w:val="24"/>
        </w:rPr>
        <w:t>AC</w:t>
      </w:r>
      <w:r w:rsidRPr="00305C69">
        <w:rPr>
          <w:rFonts w:ascii="Times New Roman" w:hAnsi="Times New Roman" w:cs="Times New Roman"/>
          <w:sz w:val="24"/>
          <w:szCs w:val="24"/>
        </w:rPr>
        <w:t xml:space="preserve"> will include the Consultant’s clearly defined tasks regarding the management of the contractor’s environmental and social performance, providing professional support and guidance to contractors on ESHS matters, and reporting to the Client. The Technical Supervisors will be authorized to promptly identify any ESHS issues that may arise during the implementation of the Project and assist the contractors in resolving such issues. The contractor will report to the Technical Supervisor on all aspects of the work performed, including ESHS.</w:t>
      </w:r>
    </w:p>
    <w:p w14:paraId="6AE1688D" w14:textId="77777777" w:rsidR="00C44D1F" w:rsidRPr="00305C69" w:rsidRDefault="00326D80" w:rsidP="000316D9">
      <w:pPr>
        <w:pStyle w:val="ListParagraph"/>
        <w:numPr>
          <w:ilvl w:val="0"/>
          <w:numId w:val="1"/>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Incident Reporting</w:t>
      </w:r>
    </w:p>
    <w:p w14:paraId="6474EB72" w14:textId="77777777" w:rsidR="00326D80" w:rsidRPr="00305C69" w:rsidRDefault="00326D8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Consultan</w:t>
      </w:r>
      <w:r w:rsidR="00C44D1F" w:rsidRPr="00305C69">
        <w:rPr>
          <w:rFonts w:ascii="Times New Roman" w:hAnsi="Times New Roman" w:cs="Times New Roman"/>
          <w:sz w:val="24"/>
          <w:szCs w:val="24"/>
        </w:rPr>
        <w:t>t is responsible for immediate</w:t>
      </w:r>
      <w:r w:rsidRPr="00305C69">
        <w:rPr>
          <w:rFonts w:ascii="Times New Roman" w:hAnsi="Times New Roman" w:cs="Times New Roman"/>
          <w:sz w:val="24"/>
          <w:szCs w:val="24"/>
        </w:rPr>
        <w:t xml:space="preserve"> reporting to the management </w:t>
      </w:r>
      <w:r w:rsidR="00C44D1F" w:rsidRPr="00305C69">
        <w:rPr>
          <w:rFonts w:ascii="Times New Roman" w:hAnsi="Times New Roman" w:cs="Times New Roman"/>
          <w:sz w:val="24"/>
          <w:szCs w:val="24"/>
        </w:rPr>
        <w:t xml:space="preserve">on </w:t>
      </w:r>
      <w:r w:rsidRPr="00305C69">
        <w:rPr>
          <w:rFonts w:ascii="Times New Roman" w:hAnsi="Times New Roman" w:cs="Times New Roman"/>
          <w:sz w:val="24"/>
          <w:szCs w:val="24"/>
        </w:rPr>
        <w:t xml:space="preserve">any incident or accident related to the project that has or may have a significant negative impact on the environment, </w:t>
      </w:r>
      <w:r w:rsidR="00C44D1F" w:rsidRPr="00305C69">
        <w:rPr>
          <w:rFonts w:ascii="Times New Roman" w:hAnsi="Times New Roman" w:cs="Times New Roman"/>
          <w:sz w:val="24"/>
          <w:szCs w:val="24"/>
        </w:rPr>
        <w:t>impacted communities, the public</w:t>
      </w:r>
      <w:r w:rsidRPr="00305C69">
        <w:rPr>
          <w:rFonts w:ascii="Times New Roman" w:hAnsi="Times New Roman" w:cs="Times New Roman"/>
          <w:sz w:val="24"/>
          <w:szCs w:val="24"/>
        </w:rPr>
        <w:t xml:space="preserve"> or workers. This also includes incidents resulting in worker or public death or serious injury, violence, discrimination or protests, unexpected impacts on cultural heritage or biodiversity; environmental pollution; cases of forced or child labor; displacement without proper </w:t>
      </w:r>
      <w:r w:rsidRPr="00305C69">
        <w:rPr>
          <w:rFonts w:ascii="Times New Roman" w:hAnsi="Times New Roman" w:cs="Times New Roman"/>
          <w:sz w:val="24"/>
          <w:szCs w:val="24"/>
        </w:rPr>
        <w:lastRenderedPageBreak/>
        <w:t>legal procedures (forced eviction); allegations of sexual exploitation, abuse, or sexual harassment (SH); or disease outbreaks.</w:t>
      </w:r>
    </w:p>
    <w:p w14:paraId="747968ED" w14:textId="77777777" w:rsidR="00C44D1F" w:rsidRPr="00305C69" w:rsidRDefault="00326D80" w:rsidP="000316D9">
      <w:pPr>
        <w:pStyle w:val="ListParagraph"/>
        <w:numPr>
          <w:ilvl w:val="0"/>
          <w:numId w:val="1"/>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Emergency </w:t>
      </w:r>
      <w:r w:rsidR="00C44D1F" w:rsidRPr="00305C69">
        <w:rPr>
          <w:rFonts w:ascii="Times New Roman" w:hAnsi="Times New Roman" w:cs="Times New Roman"/>
          <w:b/>
          <w:bCs/>
          <w:sz w:val="24"/>
          <w:szCs w:val="24"/>
        </w:rPr>
        <w:t xml:space="preserve">Situation </w:t>
      </w:r>
      <w:r w:rsidRPr="00305C69">
        <w:rPr>
          <w:rFonts w:ascii="Times New Roman" w:hAnsi="Times New Roman" w:cs="Times New Roman"/>
          <w:b/>
          <w:bCs/>
          <w:sz w:val="24"/>
          <w:szCs w:val="24"/>
        </w:rPr>
        <w:t xml:space="preserve">Response Component </w:t>
      </w:r>
    </w:p>
    <w:p w14:paraId="70BB373E" w14:textId="77777777" w:rsidR="00326D80" w:rsidRPr="00305C69" w:rsidRDefault="00326D8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An Emergency</w:t>
      </w:r>
      <w:r w:rsidR="00C44D1F" w:rsidRPr="00305C69">
        <w:rPr>
          <w:rFonts w:ascii="Times New Roman" w:hAnsi="Times New Roman" w:cs="Times New Roman"/>
          <w:sz w:val="24"/>
          <w:szCs w:val="24"/>
        </w:rPr>
        <w:t xml:space="preserve"> Situation</w:t>
      </w:r>
      <w:r w:rsidRPr="00305C69">
        <w:rPr>
          <w:rFonts w:ascii="Times New Roman" w:hAnsi="Times New Roman" w:cs="Times New Roman"/>
          <w:sz w:val="24"/>
          <w:szCs w:val="24"/>
        </w:rPr>
        <w:t xml:space="preserve"> Response Component (E</w:t>
      </w:r>
      <w:r w:rsidR="00C44D1F" w:rsidRPr="00305C69">
        <w:rPr>
          <w:rFonts w:ascii="Times New Roman" w:hAnsi="Times New Roman" w:cs="Times New Roman"/>
          <w:sz w:val="24"/>
          <w:szCs w:val="24"/>
        </w:rPr>
        <w:t>S</w:t>
      </w:r>
      <w:r w:rsidRPr="00305C69">
        <w:rPr>
          <w:rFonts w:ascii="Times New Roman" w:hAnsi="Times New Roman" w:cs="Times New Roman"/>
          <w:sz w:val="24"/>
          <w:szCs w:val="24"/>
        </w:rPr>
        <w:t xml:space="preserve">RC) manual will be prepared prior to the description of management measures, in accordance with the </w:t>
      </w:r>
      <w:r w:rsidR="00E45547" w:rsidRPr="00305C69">
        <w:rPr>
          <w:rFonts w:ascii="Times New Roman" w:hAnsi="Times New Roman" w:cs="Times New Roman"/>
          <w:sz w:val="24"/>
          <w:szCs w:val="24"/>
        </w:rPr>
        <w:t>Environmental and Social Standards (</w:t>
      </w:r>
      <w:r w:rsidRPr="00305C69">
        <w:rPr>
          <w:rFonts w:ascii="Times New Roman" w:hAnsi="Times New Roman" w:cs="Times New Roman"/>
          <w:sz w:val="24"/>
          <w:szCs w:val="24"/>
        </w:rPr>
        <w:t>ESSs</w:t>
      </w:r>
      <w:r w:rsidR="00E45547" w:rsidRPr="00305C69">
        <w:rPr>
          <w:rFonts w:ascii="Times New Roman" w:hAnsi="Times New Roman" w:cs="Times New Roman"/>
          <w:sz w:val="24"/>
          <w:szCs w:val="24"/>
        </w:rPr>
        <w:t>)</w:t>
      </w:r>
      <w:r w:rsidRPr="00305C69">
        <w:rPr>
          <w:rFonts w:ascii="Times New Roman" w:hAnsi="Times New Roman" w:cs="Times New Roman"/>
          <w:sz w:val="24"/>
          <w:szCs w:val="24"/>
        </w:rPr>
        <w:t>.</w:t>
      </w:r>
    </w:p>
    <w:p w14:paraId="59433C22" w14:textId="77777777" w:rsidR="00E45547" w:rsidRPr="00305C69" w:rsidRDefault="00326D80" w:rsidP="000316D9">
      <w:pPr>
        <w:pStyle w:val="Heading2"/>
        <w:keepNext w:val="0"/>
        <w:keepLines w:val="0"/>
        <w:widowControl w:val="0"/>
        <w:numPr>
          <w:ilvl w:val="1"/>
          <w:numId w:val="16"/>
        </w:numPr>
        <w:shd w:val="clear" w:color="auto" w:fill="DBE5F1" w:themeFill="accent1" w:themeFillTint="33"/>
        <w:spacing w:before="240" w:after="240" w:line="240" w:lineRule="auto"/>
        <w:ind w:left="360"/>
        <w:rPr>
          <w:rFonts w:ascii="Times New Roman" w:hAnsi="Times New Roman" w:cs="Times New Roman"/>
          <w:iCs/>
          <w:color w:val="auto"/>
          <w:sz w:val="24"/>
          <w:szCs w:val="24"/>
          <w:lang w:val="af-ZA" w:eastAsia="en-US"/>
        </w:rPr>
      </w:pPr>
      <w:bookmarkStart w:id="31" w:name="_Toc192242097"/>
      <w:r w:rsidRPr="00305C69">
        <w:rPr>
          <w:rFonts w:ascii="Times New Roman" w:hAnsi="Times New Roman" w:cs="Times New Roman"/>
          <w:iCs/>
          <w:color w:val="auto"/>
          <w:sz w:val="24"/>
          <w:szCs w:val="24"/>
          <w:lang w:val="af-ZA" w:eastAsia="en-US"/>
        </w:rPr>
        <w:t>Completion of Phases and Submission of Materials</w:t>
      </w:r>
      <w:bookmarkEnd w:id="31"/>
      <w:r w:rsidRPr="00305C69">
        <w:rPr>
          <w:rFonts w:ascii="Times New Roman" w:hAnsi="Times New Roman" w:cs="Times New Roman"/>
          <w:iCs/>
          <w:color w:val="auto"/>
          <w:sz w:val="24"/>
          <w:szCs w:val="24"/>
          <w:lang w:val="af-ZA" w:eastAsia="en-US"/>
        </w:rPr>
        <w:t xml:space="preserve"> </w:t>
      </w:r>
    </w:p>
    <w:p w14:paraId="0366D2E0" w14:textId="44691DF7" w:rsidR="00326D80" w:rsidRPr="00305C69" w:rsidRDefault="00493E7D" w:rsidP="00C55324">
      <w:pPr>
        <w:shd w:val="clear" w:color="auto" w:fill="C6D9F1" w:themeFill="text2" w:themeFillTint="33"/>
        <w:spacing w:line="240" w:lineRule="auto"/>
        <w:jc w:val="both"/>
        <w:rPr>
          <w:rFonts w:ascii="Times New Roman" w:hAnsi="Times New Roman" w:cs="Times New Roman"/>
          <w:sz w:val="24"/>
          <w:szCs w:val="24"/>
        </w:rPr>
      </w:pPr>
      <w:r w:rsidRPr="00305C69">
        <w:rPr>
          <w:rFonts w:ascii="Times New Roman" w:hAnsi="Times New Roman" w:cs="Times New Roman"/>
          <w:b/>
          <w:bCs/>
          <w:sz w:val="24"/>
          <w:szCs w:val="24"/>
        </w:rPr>
        <w:t>PHASE I</w:t>
      </w:r>
      <w:r w:rsidRPr="00305C69">
        <w:rPr>
          <w:rFonts w:ascii="Times New Roman" w:hAnsi="Times New Roman" w:cs="Times New Roman"/>
          <w:sz w:val="24"/>
          <w:szCs w:val="24"/>
        </w:rPr>
        <w:t xml:space="preserve"> </w:t>
      </w:r>
      <w:r w:rsidR="00326D80" w:rsidRPr="00305C69">
        <w:rPr>
          <w:rFonts w:ascii="Times New Roman" w:hAnsi="Times New Roman" w:cs="Times New Roman"/>
          <w:sz w:val="24"/>
          <w:szCs w:val="24"/>
        </w:rPr>
        <w:t>is considered complete when the Client is provided with:</w:t>
      </w:r>
    </w:p>
    <w:p w14:paraId="1AB48BC8" w14:textId="77777777" w:rsidR="00326D80" w:rsidRPr="00305C69" w:rsidRDefault="00326D80" w:rsidP="004E5C5F">
      <w:pPr>
        <w:numPr>
          <w:ilvl w:val="0"/>
          <w:numId w:val="27"/>
        </w:numPr>
        <w:tabs>
          <w:tab w:val="clear" w:pos="720"/>
          <w:tab w:val="num" w:pos="450"/>
        </w:tabs>
        <w:spacing w:after="0" w:line="240" w:lineRule="auto"/>
        <w:ind w:left="270"/>
        <w:jc w:val="both"/>
        <w:rPr>
          <w:rFonts w:ascii="Times New Roman" w:hAnsi="Times New Roman" w:cs="Times New Roman"/>
          <w:sz w:val="24"/>
          <w:szCs w:val="24"/>
        </w:rPr>
      </w:pPr>
      <w:r w:rsidRPr="00305C69">
        <w:rPr>
          <w:rFonts w:ascii="Times New Roman" w:hAnsi="Times New Roman" w:cs="Times New Roman"/>
          <w:sz w:val="24"/>
          <w:szCs w:val="24"/>
        </w:rPr>
        <w:t>Sketch designs and alternative technical solutions, including cost estimates, preliminary construction planning, and economic analysis,</w:t>
      </w:r>
    </w:p>
    <w:p w14:paraId="335863C7" w14:textId="46A82560" w:rsidR="00B4213B" w:rsidRPr="00305C69" w:rsidRDefault="000B0FD9" w:rsidP="004E5C5F">
      <w:pPr>
        <w:numPr>
          <w:ilvl w:val="0"/>
          <w:numId w:val="27"/>
        </w:numPr>
        <w:tabs>
          <w:tab w:val="clear" w:pos="720"/>
          <w:tab w:val="num" w:pos="450"/>
        </w:tabs>
        <w:spacing w:after="0" w:line="240" w:lineRule="auto"/>
        <w:ind w:left="270"/>
        <w:jc w:val="both"/>
        <w:rPr>
          <w:rFonts w:ascii="Times New Roman" w:hAnsi="Times New Roman" w:cs="Times New Roman"/>
          <w:sz w:val="24"/>
          <w:szCs w:val="24"/>
        </w:rPr>
      </w:pPr>
      <w:r w:rsidRPr="00305C69">
        <w:rPr>
          <w:rFonts w:ascii="Times New Roman" w:hAnsi="Times New Roman" w:cs="Times New Roman"/>
          <w:sz w:val="24"/>
          <w:szCs w:val="24"/>
        </w:rPr>
        <w:t>Justification for any deviations from the Energy Audit Report or the seismic assessment, supported by both technical and economic rationale,</w:t>
      </w:r>
    </w:p>
    <w:p w14:paraId="1B63382C" w14:textId="77777777" w:rsidR="00326D80" w:rsidRPr="00305C69" w:rsidRDefault="00326D80" w:rsidP="004E5C5F">
      <w:pPr>
        <w:numPr>
          <w:ilvl w:val="0"/>
          <w:numId w:val="27"/>
        </w:numPr>
        <w:tabs>
          <w:tab w:val="clear" w:pos="720"/>
          <w:tab w:val="num" w:pos="450"/>
        </w:tabs>
        <w:spacing w:after="0" w:line="240" w:lineRule="auto"/>
        <w:ind w:left="270"/>
        <w:jc w:val="both"/>
        <w:rPr>
          <w:rFonts w:ascii="Times New Roman" w:hAnsi="Times New Roman" w:cs="Times New Roman"/>
          <w:sz w:val="24"/>
          <w:szCs w:val="24"/>
        </w:rPr>
      </w:pPr>
      <w:r w:rsidRPr="00305C69">
        <w:rPr>
          <w:rFonts w:ascii="Times New Roman" w:hAnsi="Times New Roman" w:cs="Times New Roman"/>
          <w:sz w:val="24"/>
          <w:szCs w:val="24"/>
        </w:rPr>
        <w:t>A report on the environmental and social studies conducted, and, if necessary, information on resettlement,</w:t>
      </w:r>
    </w:p>
    <w:p w14:paraId="486EB285" w14:textId="1E00017A" w:rsidR="00E45547" w:rsidRPr="00305C69" w:rsidRDefault="00326D80" w:rsidP="004E5C5F">
      <w:pPr>
        <w:numPr>
          <w:ilvl w:val="0"/>
          <w:numId w:val="27"/>
        </w:numPr>
        <w:tabs>
          <w:tab w:val="clear" w:pos="720"/>
          <w:tab w:val="num" w:pos="450"/>
        </w:tabs>
        <w:spacing w:after="0" w:line="240" w:lineRule="auto"/>
        <w:ind w:left="270"/>
        <w:jc w:val="both"/>
        <w:rPr>
          <w:rFonts w:ascii="Times New Roman" w:hAnsi="Times New Roman" w:cs="Times New Roman"/>
          <w:sz w:val="24"/>
          <w:szCs w:val="24"/>
        </w:rPr>
      </w:pPr>
      <w:r w:rsidRPr="00305C69">
        <w:rPr>
          <w:rFonts w:ascii="Times New Roman" w:hAnsi="Times New Roman" w:cs="Times New Roman"/>
          <w:sz w:val="24"/>
          <w:szCs w:val="24"/>
        </w:rPr>
        <w:t>"</w:t>
      </w:r>
      <w:r w:rsidR="00E45547" w:rsidRPr="00305C69">
        <w:rPr>
          <w:rFonts w:ascii="Times New Roman" w:hAnsi="Times New Roman" w:cs="Times New Roman"/>
          <w:sz w:val="24"/>
          <w:szCs w:val="24"/>
        </w:rPr>
        <w:t xml:space="preserve">Draft of </w:t>
      </w:r>
      <w:r w:rsidRPr="00305C69">
        <w:rPr>
          <w:rFonts w:ascii="Times New Roman" w:hAnsi="Times New Roman" w:cs="Times New Roman"/>
          <w:sz w:val="24"/>
          <w:szCs w:val="24"/>
        </w:rPr>
        <w:t>Project Report" of construction works, based on the results of the feasibility study. The Consultant</w:t>
      </w:r>
      <w:r w:rsidR="00E45547" w:rsidRPr="00305C69">
        <w:rPr>
          <w:rFonts w:ascii="Times New Roman" w:hAnsi="Times New Roman" w:cs="Times New Roman"/>
          <w:sz w:val="24"/>
          <w:szCs w:val="24"/>
        </w:rPr>
        <w:t xml:space="preserve"> must submit </w:t>
      </w:r>
      <w:r w:rsidR="00C429BD" w:rsidRPr="00305C69">
        <w:rPr>
          <w:rFonts w:ascii="Times New Roman" w:hAnsi="Times New Roman" w:cs="Times New Roman"/>
          <w:sz w:val="24"/>
          <w:szCs w:val="24"/>
        </w:rPr>
        <w:t xml:space="preserve">the draft version </w:t>
      </w:r>
      <w:r w:rsidR="00E45547" w:rsidRPr="00305C69">
        <w:rPr>
          <w:rFonts w:ascii="Times New Roman" w:hAnsi="Times New Roman" w:cs="Times New Roman"/>
          <w:sz w:val="24"/>
          <w:szCs w:val="24"/>
        </w:rPr>
        <w:t xml:space="preserve">to the Client at least </w:t>
      </w:r>
      <w:r w:rsidR="00E45547" w:rsidRPr="00305C69">
        <w:rPr>
          <w:rFonts w:ascii="Times New Roman" w:hAnsi="Times New Roman" w:cs="Times New Roman"/>
          <w:b/>
          <w:bCs/>
          <w:sz w:val="24"/>
          <w:szCs w:val="24"/>
        </w:rPr>
        <w:t xml:space="preserve">fifteen (15) </w:t>
      </w:r>
      <w:r w:rsidR="001369CD" w:rsidRPr="00305C69">
        <w:rPr>
          <w:rFonts w:ascii="Times New Roman" w:hAnsi="Times New Roman" w:cs="Times New Roman"/>
          <w:b/>
          <w:bCs/>
          <w:sz w:val="24"/>
          <w:szCs w:val="24"/>
        </w:rPr>
        <w:t xml:space="preserve">calendar </w:t>
      </w:r>
      <w:r w:rsidR="00E45547" w:rsidRPr="00305C69">
        <w:rPr>
          <w:rFonts w:ascii="Times New Roman" w:hAnsi="Times New Roman" w:cs="Times New Roman"/>
          <w:b/>
          <w:bCs/>
          <w:sz w:val="24"/>
          <w:szCs w:val="24"/>
        </w:rPr>
        <w:t>days</w:t>
      </w:r>
      <w:r w:rsidR="00E45547" w:rsidRPr="00305C69">
        <w:rPr>
          <w:rFonts w:ascii="Times New Roman" w:hAnsi="Times New Roman" w:cs="Times New Roman"/>
          <w:sz w:val="24"/>
          <w:szCs w:val="24"/>
        </w:rPr>
        <w:t xml:space="preserve"> before the final deadline</w:t>
      </w:r>
      <w:r w:rsidR="00C429BD" w:rsidRPr="00305C69">
        <w:rPr>
          <w:rFonts w:ascii="Times New Roman" w:hAnsi="Times New Roman" w:cs="Times New Roman"/>
          <w:sz w:val="24"/>
          <w:szCs w:val="24"/>
        </w:rPr>
        <w:t xml:space="preserve"> (</w:t>
      </w:r>
      <w:r w:rsidR="00E45547" w:rsidRPr="00305C69">
        <w:rPr>
          <w:rFonts w:ascii="Times New Roman" w:hAnsi="Times New Roman" w:cs="Times New Roman"/>
          <w:sz w:val="24"/>
          <w:szCs w:val="24"/>
        </w:rPr>
        <w:t>including the Environmental and Social Impact Assessment Report</w:t>
      </w:r>
      <w:r w:rsidR="00C429BD" w:rsidRPr="00305C69">
        <w:rPr>
          <w:rFonts w:ascii="Times New Roman" w:hAnsi="Times New Roman" w:cs="Times New Roman"/>
          <w:sz w:val="24"/>
          <w:szCs w:val="24"/>
        </w:rPr>
        <w:t>)</w:t>
      </w:r>
      <w:r w:rsidR="00E45547" w:rsidRPr="00305C69">
        <w:rPr>
          <w:rFonts w:ascii="Times New Roman" w:hAnsi="Times New Roman" w:cs="Times New Roman"/>
          <w:sz w:val="24"/>
          <w:szCs w:val="24"/>
        </w:rPr>
        <w:t>, for review, amendments, and approval.</w:t>
      </w:r>
    </w:p>
    <w:p w14:paraId="59C37D8B" w14:textId="77777777" w:rsidR="00C429BD" w:rsidRPr="00305C69" w:rsidRDefault="00E45547" w:rsidP="004E5C5F">
      <w:pPr>
        <w:numPr>
          <w:ilvl w:val="0"/>
          <w:numId w:val="27"/>
        </w:numPr>
        <w:tabs>
          <w:tab w:val="clear" w:pos="720"/>
          <w:tab w:val="num" w:pos="450"/>
        </w:tabs>
        <w:spacing w:after="0" w:line="240" w:lineRule="auto"/>
        <w:ind w:left="270"/>
        <w:jc w:val="both"/>
        <w:rPr>
          <w:rFonts w:ascii="Times New Roman" w:hAnsi="Times New Roman" w:cs="Times New Roman"/>
          <w:sz w:val="24"/>
          <w:szCs w:val="24"/>
        </w:rPr>
      </w:pPr>
      <w:r w:rsidRPr="00305C69">
        <w:rPr>
          <w:rFonts w:ascii="Times New Roman" w:hAnsi="Times New Roman" w:cs="Times New Roman"/>
          <w:sz w:val="24"/>
          <w:szCs w:val="24"/>
        </w:rPr>
        <w:t>The final version of the "</w:t>
      </w:r>
      <w:r w:rsidR="00C429BD" w:rsidRPr="00305C69">
        <w:rPr>
          <w:rFonts w:ascii="Times New Roman" w:hAnsi="Times New Roman" w:cs="Times New Roman"/>
          <w:sz w:val="24"/>
          <w:szCs w:val="24"/>
        </w:rPr>
        <w:t>Draft of Project</w:t>
      </w:r>
      <w:r w:rsidRPr="00305C69">
        <w:rPr>
          <w:rFonts w:ascii="Times New Roman" w:hAnsi="Times New Roman" w:cs="Times New Roman"/>
          <w:sz w:val="24"/>
          <w:szCs w:val="24"/>
        </w:rPr>
        <w:t xml:space="preserve"> Report," </w:t>
      </w:r>
      <w:r w:rsidR="00C429BD" w:rsidRPr="00305C69">
        <w:rPr>
          <w:rFonts w:ascii="Times New Roman" w:hAnsi="Times New Roman" w:cs="Times New Roman"/>
          <w:sz w:val="24"/>
          <w:szCs w:val="24"/>
        </w:rPr>
        <w:t xml:space="preserve">must </w:t>
      </w:r>
      <w:r w:rsidRPr="00305C69">
        <w:rPr>
          <w:rFonts w:ascii="Times New Roman" w:hAnsi="Times New Roman" w:cs="Times New Roman"/>
          <w:sz w:val="24"/>
          <w:szCs w:val="24"/>
        </w:rPr>
        <w:t>incorporat</w:t>
      </w:r>
      <w:r w:rsidR="00C429BD" w:rsidRPr="00305C69">
        <w:rPr>
          <w:rFonts w:ascii="Times New Roman" w:hAnsi="Times New Roman" w:cs="Times New Roman"/>
          <w:sz w:val="24"/>
          <w:szCs w:val="24"/>
        </w:rPr>
        <w:t xml:space="preserve">e </w:t>
      </w:r>
      <w:r w:rsidRPr="00305C69">
        <w:rPr>
          <w:rFonts w:ascii="Times New Roman" w:hAnsi="Times New Roman" w:cs="Times New Roman"/>
          <w:sz w:val="24"/>
          <w:szCs w:val="24"/>
        </w:rPr>
        <w:t xml:space="preserve">the Client's </w:t>
      </w:r>
      <w:r w:rsidR="00C429BD" w:rsidRPr="00305C69">
        <w:rPr>
          <w:rFonts w:ascii="Times New Roman" w:hAnsi="Times New Roman" w:cs="Times New Roman"/>
          <w:sz w:val="24"/>
          <w:szCs w:val="24"/>
        </w:rPr>
        <w:t xml:space="preserve">all </w:t>
      </w:r>
      <w:r w:rsidRPr="00305C69">
        <w:rPr>
          <w:rFonts w:ascii="Times New Roman" w:hAnsi="Times New Roman" w:cs="Times New Roman"/>
          <w:sz w:val="24"/>
          <w:szCs w:val="24"/>
        </w:rPr>
        <w:t>comments</w:t>
      </w:r>
      <w:r w:rsidR="00C429BD" w:rsidRPr="00305C69">
        <w:rPr>
          <w:rFonts w:ascii="Times New Roman" w:hAnsi="Times New Roman" w:cs="Times New Roman"/>
          <w:sz w:val="24"/>
          <w:szCs w:val="24"/>
        </w:rPr>
        <w:t xml:space="preserve"> and </w:t>
      </w:r>
      <w:r w:rsidRPr="00305C69">
        <w:rPr>
          <w:rFonts w:ascii="Times New Roman" w:hAnsi="Times New Roman" w:cs="Times New Roman"/>
          <w:sz w:val="24"/>
          <w:szCs w:val="24"/>
        </w:rPr>
        <w:t>which must be approved by the Client.</w:t>
      </w:r>
    </w:p>
    <w:p w14:paraId="49871D22" w14:textId="77777777" w:rsidR="004E5C5F" w:rsidRPr="00305C69" w:rsidRDefault="004E5C5F" w:rsidP="004E5C5F">
      <w:pPr>
        <w:spacing w:after="0" w:line="240" w:lineRule="auto"/>
        <w:jc w:val="both"/>
        <w:rPr>
          <w:rFonts w:ascii="Times New Roman" w:hAnsi="Times New Roman" w:cs="Times New Roman"/>
          <w:sz w:val="24"/>
          <w:szCs w:val="24"/>
        </w:rPr>
      </w:pPr>
    </w:p>
    <w:p w14:paraId="3BB4268C" w14:textId="6967ADE5" w:rsidR="00E45547" w:rsidRPr="00305C69" w:rsidRDefault="00E4554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All materials for Phase I must be submitted to the Client in English (1 copy) and Armenian (2 copies). Reports should also be provided electronically on CD ROM</w:t>
      </w:r>
      <w:r w:rsidR="00C429BD" w:rsidRPr="00305C69">
        <w:rPr>
          <w:rFonts w:ascii="Times New Roman" w:hAnsi="Times New Roman" w:cs="Times New Roman"/>
          <w:sz w:val="24"/>
          <w:szCs w:val="24"/>
        </w:rPr>
        <w:t xml:space="preserve"> disk</w:t>
      </w:r>
      <w:r w:rsidRPr="00305C69">
        <w:rPr>
          <w:rFonts w:ascii="Times New Roman" w:hAnsi="Times New Roman" w:cs="Times New Roman"/>
          <w:sz w:val="24"/>
          <w:szCs w:val="24"/>
        </w:rPr>
        <w:t>s.</w:t>
      </w:r>
    </w:p>
    <w:p w14:paraId="093795AA" w14:textId="77777777" w:rsidR="00E45547" w:rsidRPr="00305C69" w:rsidRDefault="00E45547"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Phase II design works begin after the Client approves the results of Phase I.</w:t>
      </w:r>
    </w:p>
    <w:p w14:paraId="34755534" w14:textId="77777777" w:rsidR="00E45547" w:rsidRPr="00305C69" w:rsidRDefault="00E45547" w:rsidP="00C55324">
      <w:p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PHASE II: Preparation of the Detailed Design Package</w:t>
      </w:r>
    </w:p>
    <w:p w14:paraId="14527972" w14:textId="77777777" w:rsidR="00E45547" w:rsidRPr="00305C69" w:rsidRDefault="00E4554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A Detailed Design Package will be prepared, forming the technical part of the Tender Documents (</w:t>
      </w:r>
      <w:r w:rsidR="00C429BD" w:rsidRPr="00305C69">
        <w:rPr>
          <w:rFonts w:ascii="Times New Roman" w:hAnsi="Times New Roman" w:cs="Times New Roman"/>
          <w:sz w:val="24"/>
          <w:szCs w:val="24"/>
        </w:rPr>
        <w:t>designs</w:t>
      </w:r>
      <w:r w:rsidRPr="00305C69">
        <w:rPr>
          <w:rFonts w:ascii="Times New Roman" w:hAnsi="Times New Roman" w:cs="Times New Roman"/>
          <w:sz w:val="24"/>
          <w:szCs w:val="24"/>
        </w:rPr>
        <w:t xml:space="preserve">, technical specifications, and a bill of quantities). The </w:t>
      </w:r>
      <w:r w:rsidR="00C429BD" w:rsidRPr="00305C69">
        <w:rPr>
          <w:rFonts w:ascii="Times New Roman" w:hAnsi="Times New Roman" w:cs="Times New Roman"/>
          <w:sz w:val="24"/>
          <w:szCs w:val="24"/>
        </w:rPr>
        <w:t>designs</w:t>
      </w:r>
      <w:r w:rsidRPr="00305C69">
        <w:rPr>
          <w:rFonts w:ascii="Times New Roman" w:hAnsi="Times New Roman" w:cs="Times New Roman"/>
          <w:sz w:val="24"/>
          <w:szCs w:val="24"/>
        </w:rPr>
        <w:t xml:space="preserve"> must be created using AutoCAD, the textual parts using Microsoft Word, and the bill of quantities and other calculations using Excel. While preparing the Detailed Design Package, the Consultant must ensure that the site conditions are accurately reflected in the documents presented to the bidders. Along with the Detailed Design, the ESIA/E</w:t>
      </w:r>
      <w:r w:rsidR="0025674A" w:rsidRPr="00305C69">
        <w:rPr>
          <w:rFonts w:ascii="Times New Roman" w:hAnsi="Times New Roman" w:cs="Times New Roman"/>
          <w:sz w:val="24"/>
          <w:szCs w:val="24"/>
        </w:rPr>
        <w:t>S</w:t>
      </w:r>
      <w:r w:rsidRPr="00305C69">
        <w:rPr>
          <w:rFonts w:ascii="Times New Roman" w:hAnsi="Times New Roman" w:cs="Times New Roman"/>
          <w:sz w:val="24"/>
          <w:szCs w:val="24"/>
        </w:rPr>
        <w:t>MP package and RAP (if necessary) will be prepared. The typical format of the E</w:t>
      </w:r>
      <w:r w:rsidR="0025674A" w:rsidRPr="00305C69">
        <w:rPr>
          <w:rFonts w:ascii="Times New Roman" w:hAnsi="Times New Roman" w:cs="Times New Roman"/>
          <w:sz w:val="24"/>
          <w:szCs w:val="24"/>
        </w:rPr>
        <w:t>S</w:t>
      </w:r>
      <w:r w:rsidRPr="00305C69">
        <w:rPr>
          <w:rFonts w:ascii="Times New Roman" w:hAnsi="Times New Roman" w:cs="Times New Roman"/>
          <w:sz w:val="24"/>
          <w:szCs w:val="24"/>
        </w:rPr>
        <w:t>MP package is presented in Appendix 2 of these Terms of Reference.</w:t>
      </w:r>
    </w:p>
    <w:p w14:paraId="3B09BDD1" w14:textId="77777777" w:rsidR="00E45547" w:rsidRPr="00305C69" w:rsidRDefault="00E45547" w:rsidP="00967694">
      <w:pPr>
        <w:pStyle w:val="ListParagraph"/>
        <w:numPr>
          <w:ilvl w:val="0"/>
          <w:numId w:val="38"/>
        </w:num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D</w:t>
      </w:r>
      <w:r w:rsidR="0025674A" w:rsidRPr="00305C69">
        <w:rPr>
          <w:rFonts w:ascii="Times New Roman" w:hAnsi="Times New Roman" w:cs="Times New Roman"/>
          <w:b/>
          <w:bCs/>
          <w:sz w:val="24"/>
          <w:szCs w:val="24"/>
        </w:rPr>
        <w:t>esigns</w:t>
      </w:r>
    </w:p>
    <w:p w14:paraId="7FC3C5A0" w14:textId="6D4E1208" w:rsidR="00E45547" w:rsidRPr="00305C69" w:rsidRDefault="00E4554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Consultant must present the design and cost estimation documents </w:t>
      </w:r>
      <w:r w:rsidR="00B748A1" w:rsidRPr="00305C69">
        <w:rPr>
          <w:rFonts w:ascii="Times New Roman" w:hAnsi="Times New Roman" w:cs="Times New Roman"/>
          <w:sz w:val="24"/>
          <w:szCs w:val="24"/>
        </w:rPr>
        <w:t xml:space="preserve">for </w:t>
      </w:r>
      <w:r w:rsidR="00054172" w:rsidRPr="00305C69">
        <w:rPr>
          <w:rFonts w:ascii="Times New Roman" w:eastAsiaTheme="minorHAnsi" w:hAnsi="Times New Roman" w:cs="Times New Roman"/>
          <w:b/>
          <w:sz w:val="24"/>
          <w:szCs w:val="24"/>
        </w:rPr>
        <w:t>Karmir blur, Arshakunyats and Kanaker-Zeytun</w:t>
      </w:r>
      <w:r w:rsidR="00054172" w:rsidRPr="00305C69">
        <w:rPr>
          <w:rFonts w:ascii="Times New Roman" w:eastAsiaTheme="minorHAnsi" w:hAnsi="Times New Roman" w:cs="Times New Roman"/>
          <w:bCs/>
          <w:sz w:val="24"/>
          <w:szCs w:val="24"/>
        </w:rPr>
        <w:t xml:space="preserve"> </w:t>
      </w:r>
      <w:r w:rsidR="00054172" w:rsidRPr="00305C69">
        <w:rPr>
          <w:rFonts w:ascii="Times New Roman" w:eastAsiaTheme="minorHAnsi" w:hAnsi="Times New Roman" w:cs="Times New Roman"/>
          <w:b/>
          <w:sz w:val="24"/>
          <w:szCs w:val="24"/>
        </w:rPr>
        <w:t>health center</w:t>
      </w:r>
      <w:r w:rsidR="00054172" w:rsidRPr="00305C69">
        <w:rPr>
          <w:rFonts w:ascii="Times New Roman" w:hAnsi="Times New Roman" w:cs="Times New Roman"/>
          <w:b/>
          <w:sz w:val="24"/>
          <w:szCs w:val="24"/>
        </w:rPr>
        <w:t>s</w:t>
      </w:r>
      <w:r w:rsidR="00054172" w:rsidRPr="00305C69">
        <w:rPr>
          <w:rFonts w:ascii="Times New Roman" w:hAnsi="Times New Roman" w:cs="Times New Roman"/>
          <w:b/>
          <w:bCs/>
          <w:sz w:val="24"/>
          <w:szCs w:val="24"/>
        </w:rPr>
        <w:t xml:space="preserve"> </w:t>
      </w:r>
      <w:r w:rsidR="00054172" w:rsidRPr="00305C69">
        <w:rPr>
          <w:rFonts w:ascii="Times New Roman" w:hAnsi="Times New Roman" w:cs="Times New Roman"/>
          <w:sz w:val="24"/>
          <w:szCs w:val="24"/>
        </w:rPr>
        <w:t>to the</w:t>
      </w:r>
      <w:r w:rsidRPr="00305C69">
        <w:rPr>
          <w:rFonts w:ascii="Times New Roman" w:hAnsi="Times New Roman" w:cs="Times New Roman"/>
          <w:sz w:val="24"/>
          <w:szCs w:val="24"/>
        </w:rPr>
        <w:t xml:space="preserve"> Client with positive conclusions from the Urban Development Simple Examination and other required examinations under Armenian legislation, except for the conclusion of the Urban Development Comprehensive State </w:t>
      </w:r>
      <w:r w:rsidR="0025674A" w:rsidRPr="00305C69">
        <w:rPr>
          <w:rFonts w:ascii="Times New Roman" w:hAnsi="Times New Roman" w:cs="Times New Roman"/>
          <w:sz w:val="24"/>
          <w:szCs w:val="24"/>
        </w:rPr>
        <w:t xml:space="preserve">Expert </w:t>
      </w:r>
      <w:r w:rsidRPr="00305C69">
        <w:rPr>
          <w:rFonts w:ascii="Times New Roman" w:hAnsi="Times New Roman" w:cs="Times New Roman"/>
          <w:sz w:val="24"/>
          <w:szCs w:val="24"/>
        </w:rPr>
        <w:t>Examination, which will be carried out by the Client.</w:t>
      </w:r>
    </w:p>
    <w:p w14:paraId="14818F00" w14:textId="77777777" w:rsidR="0025674A" w:rsidRPr="00305C69" w:rsidRDefault="00E4554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design and cost estimation documents must be submitted to the Client in both paper and electronic formats.</w:t>
      </w:r>
    </w:p>
    <w:p w14:paraId="4957C0DA" w14:textId="77777777" w:rsidR="0025674A" w:rsidRPr="00305C69" w:rsidRDefault="0025674A"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lastRenderedPageBreak/>
        <w:t xml:space="preserve">The electronic version must include the design structured according to the work program (AutoCAD, ArchiCAD, Revit, or other relevant software), as well as its PDF format, while cost estimation must be provided in both PDF and Excel formats. The hard copy version must be submitted in </w:t>
      </w:r>
      <w:r w:rsidRPr="00305C69">
        <w:rPr>
          <w:rFonts w:ascii="Times New Roman" w:hAnsi="Times New Roman" w:cs="Times New Roman"/>
          <w:b/>
          <w:bCs/>
          <w:sz w:val="24"/>
          <w:szCs w:val="24"/>
        </w:rPr>
        <w:t>four (4) copies</w:t>
      </w:r>
      <w:r w:rsidRPr="00305C69">
        <w:rPr>
          <w:rFonts w:ascii="Times New Roman" w:hAnsi="Times New Roman" w:cs="Times New Roman"/>
          <w:sz w:val="24"/>
          <w:szCs w:val="24"/>
        </w:rPr>
        <w:t xml:space="preserve"> in A3 format for the design documents, while the cost estimate in</w:t>
      </w:r>
      <w:r w:rsidRPr="00305C69">
        <w:rPr>
          <w:rFonts w:ascii="Times New Roman" w:hAnsi="Times New Roman" w:cs="Times New Roman"/>
          <w:b/>
          <w:bCs/>
          <w:sz w:val="24"/>
          <w:szCs w:val="24"/>
        </w:rPr>
        <w:t xml:space="preserve"> three (3) copies</w:t>
      </w:r>
      <w:r w:rsidRPr="00305C69">
        <w:rPr>
          <w:rFonts w:ascii="Times New Roman" w:hAnsi="Times New Roman" w:cs="Times New Roman"/>
          <w:sz w:val="24"/>
          <w:szCs w:val="24"/>
        </w:rPr>
        <w:t xml:space="preserve"> in A4 format. </w:t>
      </w:r>
    </w:p>
    <w:p w14:paraId="468E3A78" w14:textId="77777777" w:rsidR="0025674A" w:rsidRPr="00305C69" w:rsidRDefault="00E4554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Client may request the entire package of design and cost estimation documents from the Contractor in both Armenian and English.</w:t>
      </w:r>
    </w:p>
    <w:p w14:paraId="5965EE2D" w14:textId="77777777" w:rsidR="003E2DE2" w:rsidRPr="00305C69" w:rsidRDefault="00E45547" w:rsidP="00C55324">
      <w:pPr>
        <w:spacing w:line="240" w:lineRule="auto"/>
        <w:jc w:val="both"/>
        <w:rPr>
          <w:rFonts w:ascii="Times New Roman" w:hAnsi="Times New Roman" w:cs="Times New Roman"/>
          <w:sz w:val="24"/>
          <w:szCs w:val="24"/>
          <w:lang w:val="en-GB"/>
        </w:rPr>
      </w:pPr>
      <w:r w:rsidRPr="00305C69">
        <w:rPr>
          <w:rFonts w:ascii="Times New Roman" w:hAnsi="Times New Roman" w:cs="Times New Roman"/>
          <w:sz w:val="24"/>
          <w:szCs w:val="24"/>
        </w:rPr>
        <w:t xml:space="preserve">The Designer must </w:t>
      </w:r>
      <w:r w:rsidR="003E2DE2" w:rsidRPr="00305C69">
        <w:rPr>
          <w:rFonts w:ascii="Times New Roman" w:hAnsi="Times New Roman" w:cs="Times New Roman"/>
          <w:sz w:val="24"/>
          <w:szCs w:val="24"/>
          <w:lang w:val="en-GB"/>
        </w:rPr>
        <w:t xml:space="preserve">come to the agreement with supplying organizations and head of community on design. </w:t>
      </w:r>
    </w:p>
    <w:p w14:paraId="366F135C" w14:textId="77777777" w:rsidR="00326D80" w:rsidRPr="00305C69" w:rsidRDefault="00E45547" w:rsidP="00967694">
      <w:pPr>
        <w:pStyle w:val="ListParagraph"/>
        <w:numPr>
          <w:ilvl w:val="0"/>
          <w:numId w:val="38"/>
        </w:num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Technical Specifications</w:t>
      </w:r>
    </w:p>
    <w:p w14:paraId="2464B5ED" w14:textId="77777777" w:rsidR="00653BC9" w:rsidRDefault="00900683" w:rsidP="00653BC9">
      <w:pPr>
        <w:pStyle w:val="CommentText"/>
        <w:rPr>
          <w:rFonts w:ascii="Times New Roman" w:hAnsi="Times New Roman" w:cs="Times New Roman"/>
          <w:sz w:val="24"/>
          <w:szCs w:val="24"/>
        </w:rPr>
      </w:pPr>
      <w:r w:rsidRPr="00305C69">
        <w:rPr>
          <w:rFonts w:ascii="Times New Roman" w:hAnsi="Times New Roman" w:cs="Times New Roman"/>
          <w:sz w:val="24"/>
          <w:szCs w:val="24"/>
        </w:rPr>
        <w:t xml:space="preserve">The </w:t>
      </w:r>
      <w:r w:rsidR="00480B25" w:rsidRPr="00305C69">
        <w:rPr>
          <w:rFonts w:ascii="Times New Roman" w:hAnsi="Times New Roman" w:cs="Times New Roman"/>
          <w:sz w:val="24"/>
          <w:szCs w:val="24"/>
        </w:rPr>
        <w:t>“</w:t>
      </w:r>
      <w:r w:rsidRPr="00305C69">
        <w:rPr>
          <w:rFonts w:ascii="Times New Roman" w:hAnsi="Times New Roman" w:cs="Times New Roman"/>
          <w:sz w:val="24"/>
          <w:szCs w:val="24"/>
        </w:rPr>
        <w:t>Technical Specifications</w:t>
      </w:r>
      <w:r w:rsidR="00480B25" w:rsidRPr="00305C69">
        <w:rPr>
          <w:rFonts w:ascii="Times New Roman" w:hAnsi="Times New Roman" w:cs="Times New Roman"/>
          <w:sz w:val="24"/>
          <w:szCs w:val="24"/>
        </w:rPr>
        <w:t>”</w:t>
      </w:r>
      <w:r w:rsidRPr="00305C69">
        <w:rPr>
          <w:rFonts w:ascii="Times New Roman" w:hAnsi="Times New Roman" w:cs="Times New Roman"/>
          <w:sz w:val="24"/>
          <w:szCs w:val="24"/>
        </w:rPr>
        <w:t xml:space="preserve"> of construction works </w:t>
      </w:r>
      <w:r w:rsidR="003E2DE2" w:rsidRPr="00305C69">
        <w:rPr>
          <w:rFonts w:ascii="Times New Roman" w:hAnsi="Times New Roman" w:cs="Times New Roman"/>
          <w:sz w:val="24"/>
          <w:szCs w:val="24"/>
        </w:rPr>
        <w:t xml:space="preserve">include a detailed description of the provisions and conditions for </w:t>
      </w:r>
      <w:r w:rsidR="009B6F05" w:rsidRPr="00305C69">
        <w:rPr>
          <w:rFonts w:ascii="Times New Roman" w:hAnsi="Times New Roman" w:cs="Times New Roman"/>
          <w:sz w:val="24"/>
          <w:szCs w:val="24"/>
        </w:rPr>
        <w:t>developing designs and realization</w:t>
      </w:r>
      <w:r w:rsidR="003E2DE2" w:rsidRPr="00305C69">
        <w:rPr>
          <w:rFonts w:ascii="Times New Roman" w:hAnsi="Times New Roman" w:cs="Times New Roman"/>
          <w:sz w:val="24"/>
          <w:szCs w:val="24"/>
        </w:rPr>
        <w:t xml:space="preserve"> of </w:t>
      </w:r>
      <w:r w:rsidR="009B6F05" w:rsidRPr="00305C69">
        <w:rPr>
          <w:rFonts w:ascii="Times New Roman" w:hAnsi="Times New Roman" w:cs="Times New Roman"/>
          <w:sz w:val="24"/>
          <w:szCs w:val="24"/>
        </w:rPr>
        <w:t xml:space="preserve">construction </w:t>
      </w:r>
      <w:r w:rsidR="003E2DE2" w:rsidRPr="00305C69">
        <w:rPr>
          <w:rFonts w:ascii="Times New Roman" w:hAnsi="Times New Roman" w:cs="Times New Roman"/>
          <w:sz w:val="24"/>
          <w:szCs w:val="24"/>
        </w:rPr>
        <w:t>works, as well as the requirements for materials, services, and products to be</w:t>
      </w:r>
      <w:r w:rsidR="00C37EBD" w:rsidRPr="00305C69">
        <w:rPr>
          <w:rFonts w:ascii="Times New Roman" w:hAnsi="Times New Roman" w:cs="Times New Roman"/>
          <w:sz w:val="24"/>
          <w:szCs w:val="24"/>
        </w:rPr>
        <w:t xml:space="preserve"> in construction/reconstruction works</w:t>
      </w:r>
      <w:r w:rsidR="003E2DE2" w:rsidRPr="00305C69">
        <w:rPr>
          <w:rFonts w:ascii="Times New Roman" w:hAnsi="Times New Roman" w:cs="Times New Roman"/>
          <w:sz w:val="24"/>
          <w:szCs w:val="24"/>
        </w:rPr>
        <w:t xml:space="preserve">. In addition, they include the required standards for materials, products, and services and outline the mandatory work plan for the Contractor. </w:t>
      </w:r>
    </w:p>
    <w:p w14:paraId="47F9E661" w14:textId="086EF975" w:rsidR="00653BC9" w:rsidRDefault="00653BC9" w:rsidP="00653BC9">
      <w:pPr>
        <w:pStyle w:val="CommentText"/>
      </w:pPr>
      <w:r w:rsidRPr="00653BC9">
        <w:rPr>
          <w:rFonts w:ascii="Times New Roman" w:hAnsi="Times New Roman" w:cs="Times New Roman"/>
          <w:sz w:val="24"/>
          <w:szCs w:val="24"/>
        </w:rPr>
        <w:t>Attached to this Terms of Reference is the complete package of “Technical Specifications” (Attachment number) as well as the “Guidelines to the Designers” document (Attachment number), developed by the Client, which have a general and guiding nature. Based on these documents, it is necessary to develop the technical specifications of the object in close cooperation between the Consultant and the Client.</w:t>
      </w:r>
      <w:r>
        <w:t xml:space="preserve">  </w:t>
      </w:r>
    </w:p>
    <w:p w14:paraId="4F4AAB04" w14:textId="5907F892" w:rsidR="003E2DE2" w:rsidRPr="00305C69" w:rsidRDefault="003E2DE2"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Technical Specifications prepared by the Consultant should cover all types of construction works that may arise during the construction</w:t>
      </w:r>
      <w:r w:rsidR="00F940ED" w:rsidRPr="00305C69">
        <w:rPr>
          <w:rFonts w:ascii="Times New Roman" w:hAnsi="Times New Roman" w:cs="Times New Roman"/>
          <w:sz w:val="24"/>
          <w:szCs w:val="24"/>
        </w:rPr>
        <w:t>/reconstruction</w:t>
      </w:r>
      <w:r w:rsidRPr="00305C69">
        <w:rPr>
          <w:rFonts w:ascii="Times New Roman" w:hAnsi="Times New Roman" w:cs="Times New Roman"/>
          <w:sz w:val="24"/>
          <w:szCs w:val="24"/>
        </w:rPr>
        <w:t xml:space="preserve"> process. They should be specifically tailored to </w:t>
      </w:r>
      <w:r w:rsidR="00F940ED" w:rsidRPr="00305C69">
        <w:rPr>
          <w:rFonts w:ascii="Times New Roman" w:hAnsi="Times New Roman" w:cs="Times New Roman"/>
          <w:sz w:val="24"/>
          <w:szCs w:val="24"/>
        </w:rPr>
        <w:t xml:space="preserve">the scope of work of </w:t>
      </w:r>
      <w:r w:rsidRPr="00305C69">
        <w:rPr>
          <w:rFonts w:ascii="Times New Roman" w:hAnsi="Times New Roman" w:cs="Times New Roman"/>
          <w:sz w:val="24"/>
          <w:szCs w:val="24"/>
        </w:rPr>
        <w:t xml:space="preserve">each </w:t>
      </w:r>
      <w:r w:rsidR="00F940ED" w:rsidRPr="00305C69">
        <w:rPr>
          <w:rFonts w:ascii="Times New Roman" w:hAnsi="Times New Roman" w:cs="Times New Roman"/>
          <w:sz w:val="24"/>
          <w:szCs w:val="24"/>
        </w:rPr>
        <w:t>assignment</w:t>
      </w:r>
      <w:r w:rsidRPr="00305C69">
        <w:rPr>
          <w:rFonts w:ascii="Times New Roman" w:hAnsi="Times New Roman" w:cs="Times New Roman"/>
          <w:sz w:val="24"/>
          <w:szCs w:val="24"/>
        </w:rPr>
        <w:t xml:space="preserve">. This means that certain provisions may be added or removed </w:t>
      </w:r>
      <w:r w:rsidR="00F940ED" w:rsidRPr="00305C69">
        <w:rPr>
          <w:rFonts w:ascii="Times New Roman" w:hAnsi="Times New Roman" w:cs="Times New Roman"/>
          <w:sz w:val="24"/>
          <w:szCs w:val="24"/>
        </w:rPr>
        <w:t>accordingly</w:t>
      </w:r>
      <w:r w:rsidRPr="00305C69">
        <w:rPr>
          <w:rFonts w:ascii="Times New Roman" w:hAnsi="Times New Roman" w:cs="Times New Roman"/>
          <w:sz w:val="24"/>
          <w:szCs w:val="24"/>
        </w:rPr>
        <w:t>.</w:t>
      </w:r>
    </w:p>
    <w:p w14:paraId="7E8FA086" w14:textId="3E5FF196" w:rsidR="003E2DE2" w:rsidRPr="00305C69" w:rsidRDefault="003E2DE2"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Technical Specifications should include, in the form of an </w:t>
      </w:r>
      <w:r w:rsidR="00171379" w:rsidRPr="00305C69">
        <w:rPr>
          <w:rFonts w:ascii="Times New Roman" w:hAnsi="Times New Roman" w:cs="Times New Roman"/>
          <w:sz w:val="24"/>
          <w:szCs w:val="24"/>
        </w:rPr>
        <w:t>“</w:t>
      </w:r>
      <w:r w:rsidRPr="00305C69">
        <w:rPr>
          <w:rFonts w:ascii="Times New Roman" w:hAnsi="Times New Roman" w:cs="Times New Roman"/>
          <w:sz w:val="24"/>
          <w:szCs w:val="24"/>
        </w:rPr>
        <w:t>Annex</w:t>
      </w:r>
      <w:r w:rsidR="00171379" w:rsidRPr="00305C69">
        <w:rPr>
          <w:rFonts w:ascii="Times New Roman" w:hAnsi="Times New Roman" w:cs="Times New Roman"/>
          <w:sz w:val="24"/>
          <w:szCs w:val="24"/>
        </w:rPr>
        <w:t>”,</w:t>
      </w:r>
      <w:r w:rsidRPr="00305C69">
        <w:rPr>
          <w:rFonts w:ascii="Times New Roman" w:hAnsi="Times New Roman" w:cs="Times New Roman"/>
          <w:sz w:val="24"/>
          <w:szCs w:val="24"/>
        </w:rPr>
        <w:t xml:space="preserve"> documents ensuring the continuity of the construction process, such as a list of benchmarks, intersections with gas pipelines, cables, roads, and other communications, coordination with relevant authorities on water supply interruptions or resumptions, reserve or waste sites, land acquisition, and other necessary issues.</w:t>
      </w:r>
    </w:p>
    <w:p w14:paraId="670E4058" w14:textId="77777777" w:rsidR="003E2DE2" w:rsidRPr="00305C69" w:rsidRDefault="003E2DE2" w:rsidP="00967694">
      <w:pPr>
        <w:pStyle w:val="ListParagraph"/>
        <w:numPr>
          <w:ilvl w:val="0"/>
          <w:numId w:val="38"/>
        </w:numPr>
        <w:shd w:val="clear" w:color="auto" w:fill="C6D9F1" w:themeFill="text2" w:themeFillTint="33"/>
        <w:spacing w:line="240" w:lineRule="auto"/>
        <w:jc w:val="both"/>
        <w:rPr>
          <w:rFonts w:ascii="Times New Roman" w:hAnsi="Times New Roman" w:cs="Times New Roman"/>
          <w:b/>
          <w:bCs/>
          <w:sz w:val="24"/>
          <w:szCs w:val="24"/>
        </w:rPr>
      </w:pPr>
      <w:bookmarkStart w:id="32" w:name="_Hlk212414798"/>
      <w:r w:rsidRPr="00305C69">
        <w:rPr>
          <w:rFonts w:ascii="Times New Roman" w:hAnsi="Times New Roman" w:cs="Times New Roman"/>
          <w:b/>
          <w:bCs/>
          <w:sz w:val="24"/>
          <w:szCs w:val="24"/>
        </w:rPr>
        <w:t>Bill of Quantities (BoQ) and Construction Work Planning</w:t>
      </w:r>
    </w:p>
    <w:p w14:paraId="7B758E63" w14:textId="067E95E2" w:rsidR="009E7260" w:rsidRPr="00305C69" w:rsidRDefault="009E726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In scheduling the construction works, consideration should be given to climatic factors—including the onset and duration of winter—together with other local conditions and the typical duration of works as informed by local practice.</w:t>
      </w:r>
    </w:p>
    <w:p w14:paraId="53C13C69" w14:textId="77777777" w:rsidR="006C0AAF" w:rsidRPr="00305C69" w:rsidRDefault="006C0AAF" w:rsidP="006C0AAF">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In accordance with the construction work plan, the Consultant shall prepare engineering estimates of work volumes. These volumes shall be presented in a table, hereinafter referred to as the </w:t>
      </w:r>
      <w:r w:rsidRPr="00305C69">
        <w:rPr>
          <w:rFonts w:ascii="Times New Roman" w:hAnsi="Times New Roman" w:cs="Times New Roman"/>
          <w:b/>
          <w:bCs/>
          <w:sz w:val="24"/>
          <w:szCs w:val="24"/>
        </w:rPr>
        <w:t>“Bill of Quantities” (BoQ)</w:t>
      </w:r>
      <w:r w:rsidRPr="00305C69">
        <w:rPr>
          <w:rFonts w:ascii="Times New Roman" w:hAnsi="Times New Roman" w:cs="Times New Roman"/>
          <w:sz w:val="24"/>
          <w:szCs w:val="24"/>
        </w:rPr>
        <w:t>, which will be incorporated into the tender documents.</w:t>
      </w:r>
    </w:p>
    <w:p w14:paraId="37375B3E" w14:textId="77777777" w:rsidR="006C0AAF" w:rsidRPr="00305C69" w:rsidRDefault="006C0AAF" w:rsidP="006C0AAF">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Consultant shall prepare a </w:t>
      </w:r>
      <w:r w:rsidRPr="00305C69">
        <w:rPr>
          <w:rFonts w:ascii="Times New Roman" w:hAnsi="Times New Roman" w:cs="Times New Roman"/>
          <w:b/>
          <w:bCs/>
          <w:sz w:val="24"/>
          <w:szCs w:val="24"/>
        </w:rPr>
        <w:t>simplified BoQ</w:t>
      </w:r>
      <w:r w:rsidRPr="00305C69">
        <w:rPr>
          <w:rFonts w:ascii="Times New Roman" w:hAnsi="Times New Roman" w:cs="Times New Roman"/>
          <w:sz w:val="24"/>
          <w:szCs w:val="24"/>
        </w:rPr>
        <w:t>, providing a concise yet sufficient description of the construction works and their associated investment costs. This shall include the cost for each individual construction work as well as the total cost for each energy efficiency, renewable energy, and non-energy efficiency measure, along with reasonable details of work volumes.</w:t>
      </w:r>
    </w:p>
    <w:p w14:paraId="61B41DDB" w14:textId="5E63B014" w:rsidR="006C0AAF" w:rsidRPr="00305C69" w:rsidRDefault="006C0AAF" w:rsidP="006C0AAF">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lastRenderedPageBreak/>
        <w:t xml:space="preserve">In addition, a </w:t>
      </w:r>
      <w:r w:rsidRPr="00305C69">
        <w:rPr>
          <w:rFonts w:ascii="Times New Roman" w:hAnsi="Times New Roman" w:cs="Times New Roman"/>
          <w:b/>
          <w:bCs/>
          <w:sz w:val="24"/>
          <w:szCs w:val="24"/>
        </w:rPr>
        <w:t>comprehensive BoQ table</w:t>
      </w:r>
      <w:r w:rsidRPr="00305C69">
        <w:rPr>
          <w:rFonts w:ascii="Times New Roman" w:hAnsi="Times New Roman" w:cs="Times New Roman"/>
          <w:sz w:val="24"/>
          <w:szCs w:val="24"/>
        </w:rPr>
        <w:t xml:space="preserve"> shall be prepared. The BoQ shall consist of a </w:t>
      </w:r>
      <w:r w:rsidRPr="00305C69">
        <w:rPr>
          <w:rFonts w:ascii="Times New Roman" w:hAnsi="Times New Roman" w:cs="Times New Roman"/>
          <w:b/>
          <w:bCs/>
          <w:sz w:val="24"/>
          <w:szCs w:val="24"/>
        </w:rPr>
        <w:t>summary section</w:t>
      </w:r>
      <w:r w:rsidRPr="00305C69">
        <w:rPr>
          <w:rFonts w:ascii="Times New Roman" w:hAnsi="Times New Roman" w:cs="Times New Roman"/>
          <w:sz w:val="24"/>
          <w:szCs w:val="24"/>
        </w:rPr>
        <w:t xml:space="preserve"> and separate sections for each category of work (e.g., earthworks, concrete works, metal works). Each section shall be presented on a separate page and submitted for agreement with the Client.</w:t>
      </w:r>
    </w:p>
    <w:p w14:paraId="55EA4D93" w14:textId="77777777" w:rsidR="006C0AAF" w:rsidRPr="00305C69" w:rsidRDefault="006C0AAF" w:rsidP="006C0AAF">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In the </w:t>
      </w:r>
      <w:r w:rsidRPr="00305C69">
        <w:rPr>
          <w:rFonts w:ascii="Times New Roman" w:hAnsi="Times New Roman" w:cs="Times New Roman"/>
          <w:b/>
          <w:bCs/>
          <w:sz w:val="24"/>
          <w:szCs w:val="24"/>
        </w:rPr>
        <w:t>“General Annexes”</w:t>
      </w:r>
      <w:r w:rsidRPr="00305C69">
        <w:rPr>
          <w:rFonts w:ascii="Times New Roman" w:hAnsi="Times New Roman" w:cs="Times New Roman"/>
          <w:sz w:val="24"/>
          <w:szCs w:val="24"/>
        </w:rPr>
        <w:t xml:space="preserve"> section, the Consultant shall provide a table demonstrating the correspondence between the work volumes indicated in the drawings and the relevant items in the BoQ.</w:t>
      </w:r>
    </w:p>
    <w:p w14:paraId="057BE2ED" w14:textId="0EFFC0AA" w:rsidR="006C0AAF" w:rsidRPr="00305C69" w:rsidRDefault="006C0AAF" w:rsidP="006C0AAF">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BoQ shall exclude work volumes related to construction organization, technological schemes, and commissioning, except for those works explicitly defined as mandatory in the design.</w:t>
      </w:r>
    </w:p>
    <w:p w14:paraId="2D9520AA" w14:textId="77777777" w:rsidR="00AA4BCD" w:rsidRPr="00305C69" w:rsidRDefault="00AA4BCD" w:rsidP="00967694">
      <w:pPr>
        <w:pStyle w:val="ListParagraph"/>
        <w:numPr>
          <w:ilvl w:val="0"/>
          <w:numId w:val="38"/>
        </w:num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Preparation of Design Estimates</w:t>
      </w:r>
    </w:p>
    <w:bookmarkEnd w:id="32"/>
    <w:p w14:paraId="4D12DEEB" w14:textId="3A1503CF" w:rsidR="00AA4BCD" w:rsidRPr="00305C69" w:rsidRDefault="00AA4BCD"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t>
      </w:r>
      <w:r w:rsidR="00480B25" w:rsidRPr="00305C69">
        <w:rPr>
          <w:rFonts w:ascii="Times New Roman" w:hAnsi="Times New Roman" w:cs="Times New Roman"/>
          <w:sz w:val="24"/>
          <w:szCs w:val="24"/>
        </w:rPr>
        <w:t>“</w:t>
      </w:r>
      <w:r w:rsidRPr="00305C69">
        <w:rPr>
          <w:rFonts w:ascii="Times New Roman" w:hAnsi="Times New Roman" w:cs="Times New Roman"/>
          <w:sz w:val="24"/>
          <w:szCs w:val="24"/>
        </w:rPr>
        <w:t>Engineering Estimates</w:t>
      </w:r>
      <w:r w:rsidR="00480B25" w:rsidRPr="00305C69">
        <w:rPr>
          <w:rFonts w:ascii="Times New Roman" w:hAnsi="Times New Roman" w:cs="Times New Roman"/>
          <w:sz w:val="24"/>
          <w:szCs w:val="24"/>
        </w:rPr>
        <w:t>”</w:t>
      </w:r>
      <w:r w:rsidRPr="00305C69">
        <w:rPr>
          <w:rFonts w:ascii="Times New Roman" w:hAnsi="Times New Roman" w:cs="Times New Roman"/>
          <w:sz w:val="24"/>
          <w:szCs w:val="24"/>
        </w:rPr>
        <w:t xml:space="preserve"> for construction works are not included in the tender documents. They are intended to provide the Client with information about the estimated cost of the project. Those who have access to such information or are involved in its preparation are strictly prohibited from disclosing it to anyone, particularly to contractors and suppliers.</w:t>
      </w:r>
    </w:p>
    <w:p w14:paraId="67FEA9F2" w14:textId="77777777" w:rsidR="00AA4BCD" w:rsidRPr="00305C69" w:rsidRDefault="00AA4BCD" w:rsidP="00967694">
      <w:pPr>
        <w:pStyle w:val="ListParagraph"/>
        <w:numPr>
          <w:ilvl w:val="0"/>
          <w:numId w:val="38"/>
        </w:num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General Annexes</w:t>
      </w:r>
    </w:p>
    <w:p w14:paraId="2FCA9B2E" w14:textId="77777777" w:rsidR="00AA4BCD" w:rsidRPr="00305C69" w:rsidRDefault="00AA4BCD" w:rsidP="00C55324">
      <w:pPr>
        <w:spacing w:line="240" w:lineRule="auto"/>
        <w:jc w:val="both"/>
        <w:rPr>
          <w:rFonts w:ascii="Times New Roman" w:hAnsi="Times New Roman" w:cs="Times New Roman"/>
          <w:sz w:val="24"/>
          <w:szCs w:val="24"/>
        </w:rPr>
      </w:pPr>
      <w:bookmarkStart w:id="33" w:name="_Hlk212414156"/>
      <w:r w:rsidRPr="00305C69">
        <w:rPr>
          <w:rFonts w:ascii="Times New Roman" w:hAnsi="Times New Roman" w:cs="Times New Roman"/>
          <w:sz w:val="24"/>
          <w:szCs w:val="24"/>
        </w:rPr>
        <w:t>The General Annexes include materials not directly related to construction, such as:</w:t>
      </w:r>
    </w:p>
    <w:p w14:paraId="0AB00DA1" w14:textId="77777777" w:rsidR="00AA4BCD" w:rsidRPr="00305C69" w:rsidRDefault="00AA4BCD"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Terms of reference;</w:t>
      </w:r>
    </w:p>
    <w:p w14:paraId="1F078BC4" w14:textId="77777777" w:rsidR="00AA4BCD" w:rsidRPr="00305C69" w:rsidRDefault="00AA4BCD"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Defect reports;</w:t>
      </w:r>
    </w:p>
    <w:p w14:paraId="7F89B378" w14:textId="5612AC33" w:rsidR="00AA4BCD" w:rsidRPr="00305C69" w:rsidRDefault="0051172B"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 xml:space="preserve">Minutes of </w:t>
      </w:r>
      <w:r w:rsidR="00AA4BCD" w:rsidRPr="00305C69">
        <w:rPr>
          <w:rFonts w:ascii="Times New Roman" w:hAnsi="Times New Roman" w:cs="Times New Roman"/>
          <w:sz w:val="24"/>
          <w:szCs w:val="24"/>
        </w:rPr>
        <w:t>Meeting</w:t>
      </w:r>
      <w:r w:rsidRPr="00305C69">
        <w:rPr>
          <w:rFonts w:ascii="Times New Roman" w:hAnsi="Times New Roman" w:cs="Times New Roman"/>
          <w:sz w:val="24"/>
          <w:szCs w:val="24"/>
        </w:rPr>
        <w:t>s</w:t>
      </w:r>
      <w:r w:rsidR="00AA4BCD" w:rsidRPr="00305C69">
        <w:rPr>
          <w:rFonts w:ascii="Times New Roman" w:hAnsi="Times New Roman" w:cs="Times New Roman"/>
          <w:sz w:val="24"/>
          <w:szCs w:val="24"/>
        </w:rPr>
        <w:t>;</w:t>
      </w:r>
    </w:p>
    <w:p w14:paraId="60B6F78E" w14:textId="77777777" w:rsidR="00AA4BCD" w:rsidRPr="00305C69" w:rsidRDefault="00AA4BCD"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Conclusions (on material testing, structures, etc.);</w:t>
      </w:r>
    </w:p>
    <w:p w14:paraId="6643F141" w14:textId="25651498" w:rsidR="00AA4BCD" w:rsidRPr="00305C69" w:rsidRDefault="0051172B"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Correspondence among stakeholders of the project</w:t>
      </w:r>
      <w:r w:rsidR="00AA4BCD" w:rsidRPr="00305C69">
        <w:rPr>
          <w:rFonts w:ascii="Times New Roman" w:hAnsi="Times New Roman" w:cs="Times New Roman"/>
          <w:sz w:val="24"/>
          <w:szCs w:val="24"/>
        </w:rPr>
        <w:t>;</w:t>
      </w:r>
    </w:p>
    <w:p w14:paraId="578B2F51" w14:textId="42B569A1" w:rsidR="00AA4BCD" w:rsidRPr="00305C69" w:rsidRDefault="00AA4BCD"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 xml:space="preserve">A table </w:t>
      </w:r>
      <w:r w:rsidR="0051172B" w:rsidRPr="00305C69">
        <w:rPr>
          <w:rFonts w:ascii="Times New Roman" w:hAnsi="Times New Roman" w:cs="Times New Roman"/>
          <w:sz w:val="24"/>
          <w:szCs w:val="24"/>
        </w:rPr>
        <w:t xml:space="preserve">indicating items within the </w:t>
      </w:r>
      <w:r w:rsidRPr="00305C69">
        <w:rPr>
          <w:rFonts w:ascii="Times New Roman" w:hAnsi="Times New Roman" w:cs="Times New Roman"/>
          <w:sz w:val="24"/>
          <w:szCs w:val="24"/>
        </w:rPr>
        <w:t xml:space="preserve">BoQ </w:t>
      </w:r>
      <w:r w:rsidR="0051172B" w:rsidRPr="00305C69">
        <w:rPr>
          <w:rFonts w:ascii="Times New Roman" w:hAnsi="Times New Roman" w:cs="Times New Roman"/>
          <w:sz w:val="24"/>
          <w:szCs w:val="24"/>
        </w:rPr>
        <w:t xml:space="preserve">and volumes of each according to the design </w:t>
      </w:r>
      <w:r w:rsidRPr="00305C69">
        <w:rPr>
          <w:rFonts w:ascii="Times New Roman" w:hAnsi="Times New Roman" w:cs="Times New Roman"/>
          <w:sz w:val="24"/>
          <w:szCs w:val="24"/>
        </w:rPr>
        <w:t>;</w:t>
      </w:r>
    </w:p>
    <w:p w14:paraId="11A31510" w14:textId="1E331FF2" w:rsidR="00AA4BCD" w:rsidRPr="00305C69" w:rsidRDefault="00AA4BCD"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 xml:space="preserve">A table </w:t>
      </w:r>
      <w:r w:rsidR="0051172B" w:rsidRPr="00305C69">
        <w:rPr>
          <w:rFonts w:ascii="Times New Roman" w:hAnsi="Times New Roman" w:cs="Times New Roman"/>
          <w:sz w:val="24"/>
          <w:szCs w:val="24"/>
        </w:rPr>
        <w:t>indicating items within the</w:t>
      </w:r>
      <w:r w:rsidRPr="00305C69">
        <w:rPr>
          <w:rFonts w:ascii="Times New Roman" w:hAnsi="Times New Roman" w:cs="Times New Roman"/>
          <w:sz w:val="24"/>
          <w:szCs w:val="24"/>
        </w:rPr>
        <w:t xml:space="preserve"> BoQ</w:t>
      </w:r>
      <w:r w:rsidR="0051172B" w:rsidRPr="00305C69">
        <w:rPr>
          <w:rFonts w:ascii="Times New Roman" w:hAnsi="Times New Roman" w:cs="Times New Roman"/>
          <w:sz w:val="24"/>
          <w:szCs w:val="24"/>
        </w:rPr>
        <w:t xml:space="preserve"> </w:t>
      </w:r>
      <w:r w:rsidRPr="00305C69">
        <w:rPr>
          <w:rFonts w:ascii="Times New Roman" w:hAnsi="Times New Roman" w:cs="Times New Roman"/>
          <w:sz w:val="24"/>
          <w:szCs w:val="24"/>
        </w:rPr>
        <w:t>and market prices</w:t>
      </w:r>
      <w:r w:rsidR="0051172B" w:rsidRPr="00305C69">
        <w:rPr>
          <w:rFonts w:ascii="Times New Roman" w:hAnsi="Times New Roman" w:cs="Times New Roman"/>
          <w:sz w:val="24"/>
          <w:szCs w:val="24"/>
        </w:rPr>
        <w:t xml:space="preserve"> of each</w:t>
      </w:r>
      <w:r w:rsidRPr="00305C69">
        <w:rPr>
          <w:rFonts w:ascii="Times New Roman" w:hAnsi="Times New Roman" w:cs="Times New Roman"/>
          <w:sz w:val="24"/>
          <w:szCs w:val="24"/>
        </w:rPr>
        <w:t>;</w:t>
      </w:r>
    </w:p>
    <w:p w14:paraId="1A34FF45" w14:textId="7F8D9378" w:rsidR="00AA4BCD" w:rsidRPr="00305C69" w:rsidRDefault="00AA4BCD" w:rsidP="004E5C5F">
      <w:pPr>
        <w:pStyle w:val="ListParagraph"/>
        <w:numPr>
          <w:ilvl w:val="0"/>
          <w:numId w:val="28"/>
        </w:numPr>
        <w:spacing w:after="0" w:line="240" w:lineRule="auto"/>
        <w:ind w:left="360"/>
        <w:jc w:val="both"/>
        <w:rPr>
          <w:rFonts w:ascii="Times New Roman" w:hAnsi="Times New Roman" w:cs="Times New Roman"/>
          <w:sz w:val="24"/>
          <w:szCs w:val="24"/>
        </w:rPr>
      </w:pPr>
      <w:r w:rsidRPr="00305C69">
        <w:rPr>
          <w:rFonts w:ascii="Times New Roman" w:hAnsi="Times New Roman" w:cs="Times New Roman"/>
          <w:sz w:val="24"/>
          <w:szCs w:val="24"/>
        </w:rPr>
        <w:t>Other materials prepared during the design process.</w:t>
      </w:r>
      <w:r w:rsidR="0096319E" w:rsidRPr="00305C69">
        <w:rPr>
          <w:rFonts w:ascii="Times New Roman" w:hAnsi="Times New Roman" w:cs="Times New Roman"/>
          <w:sz w:val="24"/>
          <w:szCs w:val="24"/>
        </w:rPr>
        <w:tab/>
      </w:r>
      <w:r w:rsidR="0096319E" w:rsidRPr="00305C69">
        <w:rPr>
          <w:rFonts w:ascii="Times New Roman" w:hAnsi="Times New Roman" w:cs="Times New Roman"/>
          <w:sz w:val="24"/>
          <w:szCs w:val="24"/>
        </w:rPr>
        <w:br/>
      </w:r>
      <w:bookmarkEnd w:id="33"/>
    </w:p>
    <w:p w14:paraId="7E31B9E7" w14:textId="77777777" w:rsidR="00AA4BCD" w:rsidRPr="00305C69" w:rsidRDefault="00AA4BCD" w:rsidP="00C55324">
      <w:p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Completion of </w:t>
      </w:r>
      <w:r w:rsidR="00900683" w:rsidRPr="00305C69">
        <w:rPr>
          <w:rFonts w:ascii="Times New Roman" w:hAnsi="Times New Roman" w:cs="Times New Roman"/>
          <w:b/>
          <w:bCs/>
          <w:sz w:val="24"/>
          <w:szCs w:val="24"/>
        </w:rPr>
        <w:t xml:space="preserve">PHASE </w:t>
      </w:r>
      <w:r w:rsidRPr="00305C69">
        <w:rPr>
          <w:rFonts w:ascii="Times New Roman" w:hAnsi="Times New Roman" w:cs="Times New Roman"/>
          <w:b/>
          <w:bCs/>
          <w:sz w:val="24"/>
          <w:szCs w:val="24"/>
        </w:rPr>
        <w:t xml:space="preserve">II and </w:t>
      </w:r>
      <w:r w:rsidR="00900683" w:rsidRPr="00305C69">
        <w:rPr>
          <w:rFonts w:ascii="Times New Roman" w:hAnsi="Times New Roman" w:cs="Times New Roman"/>
          <w:b/>
          <w:bCs/>
          <w:sz w:val="24"/>
          <w:szCs w:val="24"/>
        </w:rPr>
        <w:t>materials to be submitted</w:t>
      </w:r>
      <w:r w:rsidRPr="00305C69">
        <w:rPr>
          <w:rFonts w:ascii="Times New Roman" w:hAnsi="Times New Roman" w:cs="Times New Roman"/>
          <w:b/>
          <w:bCs/>
          <w:sz w:val="24"/>
          <w:szCs w:val="24"/>
        </w:rPr>
        <w:t xml:space="preserve"> </w:t>
      </w:r>
    </w:p>
    <w:p w14:paraId="54B5C9D4" w14:textId="2D083853" w:rsidR="00AA4BCD" w:rsidRPr="00305C69" w:rsidRDefault="00AA4BCD" w:rsidP="00C55324">
      <w:pPr>
        <w:spacing w:line="240" w:lineRule="auto"/>
        <w:jc w:val="both"/>
        <w:rPr>
          <w:rFonts w:ascii="Times New Roman" w:hAnsi="Times New Roman" w:cs="Times New Roman"/>
          <w:sz w:val="24"/>
          <w:szCs w:val="24"/>
        </w:rPr>
      </w:pPr>
      <w:bookmarkStart w:id="34" w:name="_Hlk212413554"/>
      <w:r w:rsidRPr="00305C69">
        <w:rPr>
          <w:rFonts w:ascii="Times New Roman" w:hAnsi="Times New Roman" w:cs="Times New Roman"/>
          <w:sz w:val="24"/>
          <w:szCs w:val="24"/>
        </w:rPr>
        <w:t xml:space="preserve">Phase II is considered complete when the Consultant submits to the Client the </w:t>
      </w:r>
      <w:r w:rsidR="00B57A2D" w:rsidRPr="00305C69">
        <w:rPr>
          <w:rFonts w:ascii="Times New Roman" w:hAnsi="Times New Roman" w:cs="Times New Roman"/>
          <w:sz w:val="24"/>
          <w:szCs w:val="24"/>
        </w:rPr>
        <w:t>complete set of documents and information listed in Section 3.6 of this ToR, including the BoQ and Construction Timeline</w:t>
      </w:r>
      <w:r w:rsidR="00E739E2" w:rsidRPr="00305C69">
        <w:rPr>
          <w:rFonts w:ascii="Times New Roman" w:hAnsi="Times New Roman" w:cs="Times New Roman"/>
          <w:sz w:val="24"/>
          <w:szCs w:val="24"/>
        </w:rPr>
        <w:t xml:space="preserve">, which should </w:t>
      </w:r>
      <w:r w:rsidRPr="00305C69">
        <w:rPr>
          <w:rFonts w:ascii="Times New Roman" w:hAnsi="Times New Roman" w:cs="Times New Roman"/>
          <w:sz w:val="24"/>
          <w:szCs w:val="24"/>
        </w:rPr>
        <w:t xml:space="preserve">all </w:t>
      </w:r>
      <w:r w:rsidR="00E739E2" w:rsidRPr="00305C69">
        <w:rPr>
          <w:rFonts w:ascii="Times New Roman" w:hAnsi="Times New Roman" w:cs="Times New Roman"/>
          <w:sz w:val="24"/>
          <w:szCs w:val="24"/>
        </w:rPr>
        <w:t xml:space="preserve">be </w:t>
      </w:r>
      <w:r w:rsidRPr="00305C69">
        <w:rPr>
          <w:rFonts w:ascii="Times New Roman" w:hAnsi="Times New Roman" w:cs="Times New Roman"/>
          <w:sz w:val="24"/>
          <w:szCs w:val="24"/>
        </w:rPr>
        <w:t>approved by the relevant expert</w:t>
      </w:r>
      <w:r w:rsidR="002A77A0" w:rsidRPr="00305C69">
        <w:rPr>
          <w:rFonts w:ascii="Times New Roman" w:hAnsi="Times New Roman" w:cs="Times New Roman"/>
          <w:sz w:val="24"/>
          <w:szCs w:val="24"/>
        </w:rPr>
        <w:t>ise</w:t>
      </w:r>
      <w:r w:rsidRPr="00305C69">
        <w:rPr>
          <w:rFonts w:ascii="Times New Roman" w:hAnsi="Times New Roman" w:cs="Times New Roman"/>
          <w:sz w:val="24"/>
          <w:szCs w:val="24"/>
        </w:rPr>
        <w:t xml:space="preserve"> (including state and, if necessary, environmental </w:t>
      </w:r>
      <w:r w:rsidR="00900683" w:rsidRPr="00305C69">
        <w:rPr>
          <w:rFonts w:ascii="Times New Roman" w:hAnsi="Times New Roman" w:cs="Times New Roman"/>
          <w:sz w:val="24"/>
          <w:szCs w:val="24"/>
        </w:rPr>
        <w:t>examinations</w:t>
      </w:r>
      <w:r w:rsidRPr="00305C69">
        <w:rPr>
          <w:rFonts w:ascii="Times New Roman" w:hAnsi="Times New Roman" w:cs="Times New Roman"/>
          <w:sz w:val="24"/>
          <w:szCs w:val="24"/>
        </w:rPr>
        <w:t>) with all required positive expert conclusions.</w:t>
      </w:r>
    </w:p>
    <w:p w14:paraId="5D0CAE0B" w14:textId="2F658C43" w:rsidR="00AA4BCD" w:rsidRPr="00305C69" w:rsidRDefault="00AA4BCD"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Consultant must prepare separate tender documents for each construction contract, the composition of which is outlined </w:t>
      </w:r>
      <w:r w:rsidR="0061511A" w:rsidRPr="00305C69">
        <w:rPr>
          <w:rFonts w:ascii="Times New Roman" w:hAnsi="Times New Roman" w:cs="Times New Roman"/>
          <w:sz w:val="24"/>
          <w:szCs w:val="24"/>
        </w:rPr>
        <w:t>below</w:t>
      </w:r>
      <w:r w:rsidRPr="00305C69">
        <w:rPr>
          <w:rFonts w:ascii="Times New Roman" w:hAnsi="Times New Roman" w:cs="Times New Roman"/>
          <w:sz w:val="24"/>
          <w:szCs w:val="24"/>
        </w:rPr>
        <w:t>.</w:t>
      </w:r>
    </w:p>
    <w:bookmarkEnd w:id="34"/>
    <w:p w14:paraId="4A7DC8A4" w14:textId="77777777" w:rsidR="00AA4BCD" w:rsidRPr="00305C69" w:rsidRDefault="00AA4BCD"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time required for the review and approval of the Detailed Tender Package by the relevant expertise, including making any necessary changes and corrections, should be included in the overall design duration and reflected in the Work Plan submitted by the Consultant. </w:t>
      </w:r>
      <w:r w:rsidRPr="00305C69">
        <w:rPr>
          <w:rFonts w:ascii="Times New Roman" w:hAnsi="Times New Roman" w:cs="Times New Roman"/>
          <w:b/>
          <w:bCs/>
          <w:sz w:val="24"/>
          <w:szCs w:val="24"/>
        </w:rPr>
        <w:t>The costs of expert review services should be borne by the Consultant and included in their financial proposal.</w:t>
      </w:r>
    </w:p>
    <w:p w14:paraId="568723F4" w14:textId="77777777" w:rsidR="00AA4BCD" w:rsidRPr="00305C69" w:rsidRDefault="00AA4BCD"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The Consultant must submit the following documents to the Client:</w:t>
      </w:r>
    </w:p>
    <w:p w14:paraId="197B2275" w14:textId="01AA04AB" w:rsidR="00AA4BCD" w:rsidRPr="00CB51DC" w:rsidRDefault="00AA4BCD" w:rsidP="000316D9">
      <w:pPr>
        <w:pStyle w:val="ListParagraph"/>
        <w:numPr>
          <w:ilvl w:val="0"/>
          <w:numId w:val="2"/>
        </w:numPr>
        <w:spacing w:line="240" w:lineRule="auto"/>
        <w:jc w:val="both"/>
        <w:rPr>
          <w:rFonts w:ascii="Times New Roman" w:hAnsi="Times New Roman" w:cs="Times New Roman"/>
          <w:b/>
          <w:sz w:val="24"/>
          <w:u w:val="single"/>
        </w:rPr>
      </w:pPr>
      <w:r w:rsidRPr="00CB51DC">
        <w:rPr>
          <w:rFonts w:ascii="Times New Roman" w:hAnsi="Times New Roman" w:cs="Times New Roman"/>
          <w:b/>
          <w:sz w:val="24"/>
          <w:u w:val="single"/>
        </w:rPr>
        <w:t xml:space="preserve">Tender documents, consisting of the following materials (for each </w:t>
      </w:r>
      <w:r w:rsidR="00FF2B98" w:rsidRPr="00CB51DC">
        <w:rPr>
          <w:rFonts w:ascii="Times New Roman" w:hAnsi="Times New Roman" w:cs="Times New Roman"/>
          <w:b/>
          <w:sz w:val="24"/>
          <w:u w:val="single"/>
        </w:rPr>
        <w:t>health centers</w:t>
      </w:r>
      <w:r w:rsidRPr="00CB51DC">
        <w:rPr>
          <w:rFonts w:ascii="Times New Roman" w:hAnsi="Times New Roman" w:cs="Times New Roman"/>
          <w:b/>
          <w:sz w:val="24"/>
          <w:u w:val="single"/>
        </w:rPr>
        <w:t>):</w:t>
      </w:r>
    </w:p>
    <w:p w14:paraId="23E59BAD" w14:textId="5D6DC91E" w:rsidR="002A77A0" w:rsidRPr="00305C69" w:rsidRDefault="002A77A0" w:rsidP="004E5C5F">
      <w:pPr>
        <w:pStyle w:val="ListParagraph"/>
        <w:numPr>
          <w:ilvl w:val="1"/>
          <w:numId w:val="29"/>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t xml:space="preserve">Explanatory notes, baseline data — </w:t>
      </w:r>
      <w:r w:rsidR="009D3547" w:rsidRPr="00305C69">
        <w:rPr>
          <w:rFonts w:ascii="Times New Roman" w:hAnsi="Times New Roman" w:cs="Times New Roman"/>
          <w:b/>
          <w:bCs/>
          <w:sz w:val="24"/>
          <w:szCs w:val="24"/>
          <w:lang w:val="hy-AM"/>
        </w:rPr>
        <w:t>5</w:t>
      </w:r>
      <w:r w:rsidRPr="00305C69">
        <w:rPr>
          <w:rFonts w:ascii="Times New Roman" w:hAnsi="Times New Roman" w:cs="Times New Roman"/>
          <w:b/>
          <w:bCs/>
          <w:sz w:val="24"/>
          <w:szCs w:val="24"/>
        </w:rPr>
        <w:t xml:space="preserve"> copies</w:t>
      </w:r>
      <w:r w:rsidRPr="00305C69">
        <w:rPr>
          <w:rFonts w:ascii="Times New Roman" w:hAnsi="Times New Roman" w:cs="Times New Roman"/>
          <w:sz w:val="24"/>
          <w:szCs w:val="24"/>
        </w:rPr>
        <w:t xml:space="preserve"> (</w:t>
      </w:r>
      <w:r w:rsidR="009D3547" w:rsidRPr="00305C69">
        <w:rPr>
          <w:rFonts w:ascii="Times New Roman" w:hAnsi="Times New Roman" w:cs="Times New Roman"/>
          <w:sz w:val="24"/>
          <w:szCs w:val="24"/>
          <w:lang w:val="hy-AM"/>
        </w:rPr>
        <w:t xml:space="preserve">4 </w:t>
      </w:r>
      <w:r w:rsidRPr="00305C69">
        <w:rPr>
          <w:rFonts w:ascii="Times New Roman" w:hAnsi="Times New Roman" w:cs="Times New Roman"/>
          <w:sz w:val="24"/>
          <w:szCs w:val="24"/>
        </w:rPr>
        <w:t xml:space="preserve">copies in Armenian, </w:t>
      </w:r>
      <w:r w:rsidR="009D3547" w:rsidRPr="00305C69">
        <w:rPr>
          <w:rFonts w:ascii="Times New Roman" w:hAnsi="Times New Roman" w:cs="Times New Roman"/>
          <w:sz w:val="24"/>
          <w:szCs w:val="24"/>
          <w:lang w:val="hy-AM"/>
        </w:rPr>
        <w:t>1</w:t>
      </w:r>
      <w:r w:rsidRPr="00305C69">
        <w:rPr>
          <w:rFonts w:ascii="Times New Roman" w:hAnsi="Times New Roman" w:cs="Times New Roman"/>
          <w:sz w:val="24"/>
          <w:szCs w:val="24"/>
        </w:rPr>
        <w:t xml:space="preserve"> </w:t>
      </w:r>
      <w:r w:rsidR="00027288" w:rsidRPr="00305C69">
        <w:rPr>
          <w:rFonts w:ascii="Times New Roman" w:hAnsi="Times New Roman" w:cs="Times New Roman"/>
          <w:sz w:val="24"/>
          <w:szCs w:val="24"/>
        </w:rPr>
        <w:t>copy</w:t>
      </w:r>
      <w:r w:rsidRPr="00305C69">
        <w:rPr>
          <w:rFonts w:ascii="Times New Roman" w:hAnsi="Times New Roman" w:cs="Times New Roman"/>
          <w:sz w:val="24"/>
          <w:szCs w:val="24"/>
        </w:rPr>
        <w:t xml:space="preserve"> in English), </w:t>
      </w:r>
    </w:p>
    <w:p w14:paraId="3A920607" w14:textId="15D6B808" w:rsidR="002A77A0" w:rsidRPr="00305C69" w:rsidRDefault="002A77A0" w:rsidP="004E5C5F">
      <w:pPr>
        <w:pStyle w:val="ListParagraph"/>
        <w:numPr>
          <w:ilvl w:val="1"/>
          <w:numId w:val="29"/>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t xml:space="preserve">Designs - </w:t>
      </w:r>
      <w:r w:rsidR="009D3547" w:rsidRPr="00305C69">
        <w:rPr>
          <w:rFonts w:ascii="Times New Roman" w:hAnsi="Times New Roman" w:cs="Times New Roman"/>
          <w:b/>
          <w:bCs/>
          <w:sz w:val="24"/>
          <w:szCs w:val="24"/>
          <w:lang w:val="hy-AM"/>
        </w:rPr>
        <w:t xml:space="preserve">5 </w:t>
      </w:r>
      <w:r w:rsidRPr="00305C69">
        <w:rPr>
          <w:rFonts w:ascii="Times New Roman" w:hAnsi="Times New Roman" w:cs="Times New Roman"/>
          <w:b/>
          <w:bCs/>
          <w:sz w:val="24"/>
          <w:szCs w:val="24"/>
        </w:rPr>
        <w:t>copies</w:t>
      </w:r>
      <w:r w:rsidRPr="00305C69">
        <w:rPr>
          <w:rFonts w:ascii="Times New Roman" w:hAnsi="Times New Roman" w:cs="Times New Roman"/>
          <w:sz w:val="24"/>
          <w:szCs w:val="24"/>
        </w:rPr>
        <w:t xml:space="preserve"> (</w:t>
      </w:r>
      <w:r w:rsidR="009D3547" w:rsidRPr="00305C69">
        <w:rPr>
          <w:rFonts w:ascii="Times New Roman" w:hAnsi="Times New Roman" w:cs="Times New Roman"/>
          <w:sz w:val="24"/>
          <w:szCs w:val="24"/>
          <w:lang w:val="hy-AM"/>
        </w:rPr>
        <w:t>4</w:t>
      </w:r>
      <w:r w:rsidRPr="00305C69">
        <w:rPr>
          <w:rFonts w:ascii="Times New Roman" w:hAnsi="Times New Roman" w:cs="Times New Roman"/>
          <w:sz w:val="24"/>
          <w:szCs w:val="24"/>
        </w:rPr>
        <w:t xml:space="preserve"> set in Armenian, the other in English),</w:t>
      </w:r>
    </w:p>
    <w:p w14:paraId="0EFE0DA4" w14:textId="76805BD1" w:rsidR="002A77A0" w:rsidRPr="00305C69" w:rsidRDefault="002A77A0" w:rsidP="004E5C5F">
      <w:pPr>
        <w:pStyle w:val="ListParagraph"/>
        <w:numPr>
          <w:ilvl w:val="1"/>
          <w:numId w:val="29"/>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lastRenderedPageBreak/>
        <w:t xml:space="preserve">Technical Specifications — </w:t>
      </w:r>
      <w:r w:rsidR="009D3547" w:rsidRPr="00305C69">
        <w:rPr>
          <w:rFonts w:ascii="Times New Roman" w:hAnsi="Times New Roman" w:cs="Times New Roman"/>
          <w:b/>
          <w:bCs/>
          <w:sz w:val="24"/>
          <w:szCs w:val="24"/>
          <w:lang w:val="hy-AM"/>
        </w:rPr>
        <w:t xml:space="preserve">5 </w:t>
      </w:r>
      <w:r w:rsidRPr="00305C69">
        <w:rPr>
          <w:rFonts w:ascii="Times New Roman" w:hAnsi="Times New Roman" w:cs="Times New Roman"/>
          <w:b/>
          <w:bCs/>
          <w:sz w:val="24"/>
          <w:szCs w:val="24"/>
        </w:rPr>
        <w:t>copies</w:t>
      </w:r>
      <w:r w:rsidRPr="00305C69">
        <w:rPr>
          <w:rFonts w:ascii="Times New Roman" w:hAnsi="Times New Roman" w:cs="Times New Roman"/>
          <w:sz w:val="24"/>
          <w:szCs w:val="24"/>
        </w:rPr>
        <w:t xml:space="preserve"> (</w:t>
      </w:r>
      <w:r w:rsidR="009D3547" w:rsidRPr="00305C69">
        <w:rPr>
          <w:rFonts w:ascii="Times New Roman" w:hAnsi="Times New Roman" w:cs="Times New Roman"/>
          <w:sz w:val="24"/>
          <w:szCs w:val="24"/>
          <w:lang w:val="hy-AM"/>
        </w:rPr>
        <w:t>4</w:t>
      </w:r>
      <w:r w:rsidRPr="00305C69">
        <w:rPr>
          <w:rFonts w:ascii="Times New Roman" w:hAnsi="Times New Roman" w:cs="Times New Roman"/>
          <w:sz w:val="24"/>
          <w:szCs w:val="24"/>
        </w:rPr>
        <w:t xml:space="preserve"> copies in Armenian, </w:t>
      </w:r>
      <w:r w:rsidR="009D3547" w:rsidRPr="00305C69">
        <w:rPr>
          <w:rFonts w:ascii="Times New Roman" w:hAnsi="Times New Roman" w:cs="Times New Roman"/>
          <w:sz w:val="24"/>
          <w:szCs w:val="24"/>
          <w:lang w:val="hy-AM"/>
        </w:rPr>
        <w:t>1</w:t>
      </w:r>
      <w:r w:rsidRPr="00305C69">
        <w:rPr>
          <w:rFonts w:ascii="Times New Roman" w:hAnsi="Times New Roman" w:cs="Times New Roman"/>
          <w:sz w:val="24"/>
          <w:szCs w:val="24"/>
        </w:rPr>
        <w:t xml:space="preserve"> </w:t>
      </w:r>
      <w:r w:rsidR="00ED79C4" w:rsidRPr="00305C69">
        <w:rPr>
          <w:rFonts w:ascii="Times New Roman" w:hAnsi="Times New Roman" w:cs="Times New Roman"/>
          <w:sz w:val="24"/>
          <w:szCs w:val="24"/>
        </w:rPr>
        <w:t>copy</w:t>
      </w:r>
      <w:r w:rsidRPr="00305C69">
        <w:rPr>
          <w:rFonts w:ascii="Times New Roman" w:hAnsi="Times New Roman" w:cs="Times New Roman"/>
          <w:sz w:val="24"/>
          <w:szCs w:val="24"/>
        </w:rPr>
        <w:t xml:space="preserve"> in English), </w:t>
      </w:r>
    </w:p>
    <w:p w14:paraId="435E10EA" w14:textId="57C96CCC" w:rsidR="002A77A0" w:rsidRPr="00305C69" w:rsidRDefault="009D3547" w:rsidP="004E5C5F">
      <w:pPr>
        <w:pStyle w:val="ListParagraph"/>
        <w:numPr>
          <w:ilvl w:val="1"/>
          <w:numId w:val="29"/>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t xml:space="preserve">Bill of Quantities (BoQ) — </w:t>
      </w:r>
      <w:r w:rsidRPr="00305C69">
        <w:rPr>
          <w:rFonts w:ascii="Times New Roman" w:hAnsi="Times New Roman" w:cs="Times New Roman"/>
          <w:b/>
          <w:bCs/>
          <w:sz w:val="24"/>
          <w:szCs w:val="24"/>
        </w:rPr>
        <w:t>5 copies</w:t>
      </w:r>
      <w:r w:rsidRPr="00305C69">
        <w:rPr>
          <w:rFonts w:ascii="Times New Roman" w:hAnsi="Times New Roman" w:cs="Times New Roman"/>
          <w:sz w:val="24"/>
          <w:szCs w:val="24"/>
        </w:rPr>
        <w:t xml:space="preserve"> (4</w:t>
      </w:r>
      <w:r w:rsidR="002A77A0" w:rsidRPr="00305C69">
        <w:rPr>
          <w:rFonts w:ascii="Times New Roman" w:hAnsi="Times New Roman" w:cs="Times New Roman"/>
          <w:sz w:val="24"/>
          <w:szCs w:val="24"/>
        </w:rPr>
        <w:t xml:space="preserve"> copies in Armenian, </w:t>
      </w:r>
      <w:r w:rsidRPr="00305C69">
        <w:rPr>
          <w:rFonts w:ascii="Times New Roman" w:hAnsi="Times New Roman" w:cs="Times New Roman"/>
          <w:sz w:val="24"/>
          <w:szCs w:val="24"/>
          <w:lang w:val="hy-AM"/>
        </w:rPr>
        <w:t>1</w:t>
      </w:r>
      <w:r w:rsidR="002A77A0" w:rsidRPr="00305C69">
        <w:rPr>
          <w:rFonts w:ascii="Times New Roman" w:hAnsi="Times New Roman" w:cs="Times New Roman"/>
          <w:sz w:val="24"/>
          <w:szCs w:val="24"/>
        </w:rPr>
        <w:t xml:space="preserve"> cop</w:t>
      </w:r>
      <w:r w:rsidR="00ED79C4" w:rsidRPr="00305C69">
        <w:rPr>
          <w:rFonts w:ascii="Times New Roman" w:hAnsi="Times New Roman" w:cs="Times New Roman"/>
          <w:sz w:val="24"/>
          <w:szCs w:val="24"/>
        </w:rPr>
        <w:t>y</w:t>
      </w:r>
      <w:r w:rsidR="002A77A0" w:rsidRPr="00305C69">
        <w:rPr>
          <w:rFonts w:ascii="Times New Roman" w:hAnsi="Times New Roman" w:cs="Times New Roman"/>
          <w:sz w:val="24"/>
          <w:szCs w:val="24"/>
        </w:rPr>
        <w:t xml:space="preserve"> in English),</w:t>
      </w:r>
    </w:p>
    <w:p w14:paraId="0ABBADAA" w14:textId="236FD34B" w:rsidR="002A77A0" w:rsidRPr="00305C69" w:rsidRDefault="002A77A0" w:rsidP="004E5C5F">
      <w:pPr>
        <w:pStyle w:val="ListParagraph"/>
        <w:numPr>
          <w:ilvl w:val="1"/>
          <w:numId w:val="29"/>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t xml:space="preserve">Final ESIA/EMP package and RAP (if necessary), with all required permits and approvals — </w:t>
      </w:r>
      <w:r w:rsidR="009D3547" w:rsidRPr="00305C69">
        <w:rPr>
          <w:rFonts w:ascii="Times New Roman" w:hAnsi="Times New Roman" w:cs="Times New Roman"/>
          <w:b/>
          <w:bCs/>
          <w:sz w:val="24"/>
          <w:szCs w:val="24"/>
          <w:lang w:val="hy-AM"/>
        </w:rPr>
        <w:t>5</w:t>
      </w:r>
      <w:r w:rsidRPr="00305C69">
        <w:rPr>
          <w:rFonts w:ascii="Times New Roman" w:hAnsi="Times New Roman" w:cs="Times New Roman"/>
          <w:b/>
          <w:bCs/>
          <w:sz w:val="24"/>
          <w:szCs w:val="24"/>
        </w:rPr>
        <w:t xml:space="preserve"> copies</w:t>
      </w:r>
      <w:r w:rsidRPr="00305C69">
        <w:rPr>
          <w:rFonts w:ascii="Times New Roman" w:hAnsi="Times New Roman" w:cs="Times New Roman"/>
          <w:sz w:val="24"/>
          <w:szCs w:val="24"/>
        </w:rPr>
        <w:t xml:space="preserve"> (</w:t>
      </w:r>
      <w:r w:rsidR="009D3547" w:rsidRPr="00305C69">
        <w:rPr>
          <w:rFonts w:ascii="Times New Roman" w:hAnsi="Times New Roman" w:cs="Times New Roman"/>
          <w:sz w:val="24"/>
          <w:szCs w:val="24"/>
          <w:lang w:val="hy-AM"/>
        </w:rPr>
        <w:t>4</w:t>
      </w:r>
      <w:r w:rsidRPr="00305C69">
        <w:rPr>
          <w:rFonts w:ascii="Times New Roman" w:hAnsi="Times New Roman" w:cs="Times New Roman"/>
          <w:sz w:val="24"/>
          <w:szCs w:val="24"/>
        </w:rPr>
        <w:t xml:space="preserve"> copies in Armenian, </w:t>
      </w:r>
      <w:r w:rsidR="009D3547" w:rsidRPr="00305C69">
        <w:rPr>
          <w:rFonts w:ascii="Times New Roman" w:hAnsi="Times New Roman" w:cs="Times New Roman"/>
          <w:sz w:val="24"/>
          <w:szCs w:val="24"/>
          <w:lang w:val="hy-AM"/>
        </w:rPr>
        <w:t>1</w:t>
      </w:r>
      <w:r w:rsidRPr="00305C69">
        <w:rPr>
          <w:rFonts w:ascii="Times New Roman" w:hAnsi="Times New Roman" w:cs="Times New Roman"/>
          <w:sz w:val="24"/>
          <w:szCs w:val="24"/>
        </w:rPr>
        <w:t xml:space="preserve"> </w:t>
      </w:r>
      <w:r w:rsidR="00027288" w:rsidRPr="00305C69">
        <w:rPr>
          <w:rFonts w:ascii="Times New Roman" w:hAnsi="Times New Roman" w:cs="Times New Roman"/>
          <w:sz w:val="24"/>
          <w:szCs w:val="24"/>
        </w:rPr>
        <w:t>copy</w:t>
      </w:r>
      <w:r w:rsidRPr="00305C69">
        <w:rPr>
          <w:rFonts w:ascii="Times New Roman" w:hAnsi="Times New Roman" w:cs="Times New Roman"/>
          <w:sz w:val="24"/>
          <w:szCs w:val="24"/>
        </w:rPr>
        <w:t xml:space="preserve"> in English)</w:t>
      </w:r>
      <w:r w:rsidR="005D68AF" w:rsidRPr="00305C69">
        <w:rPr>
          <w:rFonts w:ascii="Times New Roman" w:hAnsi="Times New Roman" w:cs="Times New Roman"/>
          <w:sz w:val="24"/>
          <w:szCs w:val="24"/>
        </w:rPr>
        <w:t>.</w:t>
      </w:r>
    </w:p>
    <w:p w14:paraId="5D01FF44" w14:textId="77777777" w:rsidR="002A77A0" w:rsidRPr="00305C69" w:rsidRDefault="002A77A0" w:rsidP="000316D9">
      <w:pPr>
        <w:pStyle w:val="ListParagraph"/>
        <w:numPr>
          <w:ilvl w:val="0"/>
          <w:numId w:val="2"/>
        </w:numPr>
        <w:spacing w:line="240" w:lineRule="auto"/>
        <w:jc w:val="both"/>
        <w:rPr>
          <w:rFonts w:ascii="Times New Roman" w:hAnsi="Times New Roman" w:cs="Times New Roman"/>
          <w:b/>
          <w:bCs/>
          <w:sz w:val="24"/>
          <w:szCs w:val="24"/>
          <w:u w:val="single"/>
        </w:rPr>
      </w:pPr>
      <w:r w:rsidRPr="00305C69">
        <w:rPr>
          <w:rFonts w:ascii="Times New Roman" w:hAnsi="Times New Roman" w:cs="Times New Roman"/>
          <w:b/>
          <w:bCs/>
          <w:sz w:val="24"/>
          <w:szCs w:val="24"/>
          <w:u w:val="single"/>
        </w:rPr>
        <w:t xml:space="preserve">Annexes </w:t>
      </w:r>
    </w:p>
    <w:p w14:paraId="30AAA97F" w14:textId="3A9EB06D" w:rsidR="005D68AF" w:rsidRPr="00305C69" w:rsidRDefault="002A77A0" w:rsidP="004E5C5F">
      <w:pPr>
        <w:pStyle w:val="ListParagraph"/>
        <w:numPr>
          <w:ilvl w:val="1"/>
          <w:numId w:val="30"/>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t>Project cost estimates — one copy each in Armenian and English</w:t>
      </w:r>
      <w:r w:rsidR="00181966" w:rsidRPr="00305C69">
        <w:rPr>
          <w:rFonts w:ascii="Times New Roman" w:hAnsi="Times New Roman" w:cs="Times New Roman"/>
          <w:sz w:val="24"/>
          <w:szCs w:val="24"/>
        </w:rPr>
        <w:t>;</w:t>
      </w:r>
      <w:r w:rsidRPr="00305C69">
        <w:rPr>
          <w:rFonts w:ascii="Times New Roman" w:hAnsi="Times New Roman" w:cs="Times New Roman"/>
          <w:sz w:val="24"/>
          <w:szCs w:val="24"/>
        </w:rPr>
        <w:t xml:space="preserve"> </w:t>
      </w:r>
    </w:p>
    <w:p w14:paraId="1E354627" w14:textId="74E327C0" w:rsidR="002A77A0" w:rsidRPr="00305C69" w:rsidRDefault="002A77A0" w:rsidP="004E5C5F">
      <w:pPr>
        <w:pStyle w:val="ListParagraph"/>
        <w:numPr>
          <w:ilvl w:val="1"/>
          <w:numId w:val="30"/>
        </w:numPr>
        <w:spacing w:line="240" w:lineRule="auto"/>
        <w:ind w:left="720"/>
        <w:jc w:val="both"/>
        <w:rPr>
          <w:rFonts w:ascii="Times New Roman" w:hAnsi="Times New Roman" w:cs="Times New Roman"/>
          <w:sz w:val="24"/>
          <w:szCs w:val="24"/>
        </w:rPr>
      </w:pPr>
      <w:r w:rsidRPr="00305C69">
        <w:rPr>
          <w:rFonts w:ascii="Times New Roman" w:hAnsi="Times New Roman" w:cs="Times New Roman"/>
          <w:sz w:val="24"/>
          <w:szCs w:val="24"/>
        </w:rPr>
        <w:t>General annexes — one copy each in Armenian and English</w:t>
      </w:r>
      <w:r w:rsidR="00181966" w:rsidRPr="00305C69">
        <w:rPr>
          <w:rFonts w:ascii="Times New Roman" w:hAnsi="Times New Roman" w:cs="Times New Roman"/>
          <w:sz w:val="24"/>
          <w:szCs w:val="24"/>
        </w:rPr>
        <w:t>.</w:t>
      </w:r>
    </w:p>
    <w:p w14:paraId="7CD117E9" w14:textId="0F487A6B" w:rsidR="002A77A0" w:rsidRPr="00305C69" w:rsidRDefault="005D68AF"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w:t>
      </w:r>
      <w:r w:rsidR="002A77A0" w:rsidRPr="00305C69">
        <w:rPr>
          <w:rFonts w:ascii="Times New Roman" w:hAnsi="Times New Roman" w:cs="Times New Roman"/>
          <w:sz w:val="24"/>
          <w:szCs w:val="24"/>
        </w:rPr>
        <w:t xml:space="preserve">he aforementioned documents must be submitted to the Client within </w:t>
      </w:r>
      <w:r w:rsidR="002A77A0" w:rsidRPr="00305C69">
        <w:rPr>
          <w:rFonts w:ascii="Times New Roman" w:hAnsi="Times New Roman" w:cs="Times New Roman"/>
          <w:b/>
          <w:bCs/>
          <w:sz w:val="24"/>
          <w:szCs w:val="24"/>
        </w:rPr>
        <w:t xml:space="preserve">one hundred eighty (180) </w:t>
      </w:r>
      <w:r w:rsidR="00EB55F3" w:rsidRPr="00305C69">
        <w:rPr>
          <w:rFonts w:ascii="Times New Roman" w:hAnsi="Times New Roman" w:cs="Times New Roman"/>
          <w:b/>
          <w:bCs/>
          <w:sz w:val="24"/>
          <w:szCs w:val="24"/>
        </w:rPr>
        <w:t xml:space="preserve">calendar </w:t>
      </w:r>
      <w:r w:rsidR="002A77A0" w:rsidRPr="00305C69">
        <w:rPr>
          <w:rFonts w:ascii="Times New Roman" w:hAnsi="Times New Roman" w:cs="Times New Roman"/>
          <w:b/>
          <w:bCs/>
          <w:sz w:val="24"/>
          <w:szCs w:val="24"/>
        </w:rPr>
        <w:t>days</w:t>
      </w:r>
      <w:r w:rsidR="002A77A0" w:rsidRPr="00305C69">
        <w:rPr>
          <w:rFonts w:ascii="Times New Roman" w:hAnsi="Times New Roman" w:cs="Times New Roman"/>
          <w:sz w:val="24"/>
          <w:szCs w:val="24"/>
        </w:rPr>
        <w:t xml:space="preserve"> after the commencement of Phase II.</w:t>
      </w:r>
    </w:p>
    <w:p w14:paraId="7C8F4C5D" w14:textId="52E1C8F7" w:rsidR="002A77A0" w:rsidRPr="00305C69" w:rsidRDefault="002A77A0"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The task of “Design Works (Phase I and Phase II)” will be carried out under a “Lump-Sum Contract”</w:t>
      </w:r>
      <w:r w:rsidR="00171379" w:rsidRPr="00305C69">
        <w:rPr>
          <w:rFonts w:ascii="Times New Roman" w:hAnsi="Times New Roman" w:cs="Times New Roman"/>
          <w:b/>
          <w:bCs/>
          <w:sz w:val="24"/>
          <w:szCs w:val="24"/>
        </w:rPr>
        <w:t>.</w:t>
      </w:r>
    </w:p>
    <w:p w14:paraId="20717C68" w14:textId="75F3DAEC" w:rsidR="002A77A0" w:rsidRPr="00305C69" w:rsidRDefault="009B6DB0"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procurement of construction works</w:t>
      </w:r>
      <w:r w:rsidR="00FF2B98"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for </w:t>
      </w:r>
      <w:r w:rsidR="00054172" w:rsidRPr="00305C69">
        <w:rPr>
          <w:rFonts w:ascii="Times New Roman" w:eastAsiaTheme="minorHAnsi" w:hAnsi="Times New Roman" w:cs="Times New Roman"/>
          <w:b/>
          <w:sz w:val="24"/>
          <w:szCs w:val="24"/>
        </w:rPr>
        <w:t>Karmir blur, Arshakunyats and Kanaker-Zeytun health center</w:t>
      </w:r>
      <w:r w:rsidR="00054172" w:rsidRPr="00305C69">
        <w:rPr>
          <w:rFonts w:ascii="Times New Roman" w:hAnsi="Times New Roman" w:cs="Times New Roman"/>
          <w:b/>
          <w:sz w:val="24"/>
          <w:szCs w:val="24"/>
        </w:rPr>
        <w:t>s</w:t>
      </w:r>
      <w:r w:rsidRPr="00305C69">
        <w:rPr>
          <w:rFonts w:ascii="Times New Roman" w:hAnsi="Times New Roman" w:cs="Times New Roman"/>
          <w:b/>
          <w:sz w:val="24"/>
          <w:szCs w:val="24"/>
        </w:rPr>
        <w:t xml:space="preserve"> </w:t>
      </w:r>
      <w:r w:rsidR="002A77A0" w:rsidRPr="00305C69">
        <w:rPr>
          <w:rFonts w:ascii="Times New Roman" w:hAnsi="Times New Roman" w:cs="Times New Roman"/>
          <w:sz w:val="24"/>
          <w:szCs w:val="24"/>
        </w:rPr>
        <w:t xml:space="preserve">is planned to be conducted following the </w:t>
      </w:r>
      <w:r w:rsidR="002A77A0" w:rsidRPr="00305C69">
        <w:rPr>
          <w:rFonts w:ascii="Times New Roman" w:hAnsi="Times New Roman" w:cs="Times New Roman"/>
          <w:b/>
          <w:bCs/>
          <w:sz w:val="24"/>
          <w:szCs w:val="24"/>
        </w:rPr>
        <w:t xml:space="preserve">International Competitive Bidding (ICB) </w:t>
      </w:r>
      <w:r w:rsidRPr="00305C69">
        <w:rPr>
          <w:rFonts w:ascii="Times New Roman" w:hAnsi="Times New Roman" w:cs="Times New Roman"/>
          <w:b/>
          <w:bCs/>
          <w:sz w:val="24"/>
          <w:szCs w:val="24"/>
        </w:rPr>
        <w:t xml:space="preserve">open </w:t>
      </w:r>
      <w:r w:rsidR="002A77A0" w:rsidRPr="00305C69">
        <w:rPr>
          <w:rFonts w:ascii="Times New Roman" w:hAnsi="Times New Roman" w:cs="Times New Roman"/>
          <w:b/>
          <w:bCs/>
          <w:sz w:val="24"/>
          <w:szCs w:val="24"/>
        </w:rPr>
        <w:t>procedure</w:t>
      </w:r>
      <w:r w:rsidR="002A77A0" w:rsidRPr="00305C69">
        <w:rPr>
          <w:rFonts w:ascii="Times New Roman" w:hAnsi="Times New Roman" w:cs="Times New Roman"/>
          <w:sz w:val="24"/>
          <w:szCs w:val="24"/>
        </w:rPr>
        <w:t>.</w:t>
      </w:r>
    </w:p>
    <w:p w14:paraId="3CBE558F" w14:textId="4D822166" w:rsidR="005D68AF" w:rsidRPr="00305C69" w:rsidRDefault="002A77A0" w:rsidP="00C55324">
      <w:pPr>
        <w:shd w:val="clear" w:color="auto" w:fill="C6D9F1" w:themeFill="text2" w:themeFillTint="33"/>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PHASE III. Author Supervision </w:t>
      </w:r>
    </w:p>
    <w:p w14:paraId="6CE51621" w14:textId="24D25446" w:rsidR="002A77A0" w:rsidRPr="00305C69" w:rsidRDefault="002A77A0" w:rsidP="004E5C5F">
      <w:p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The Consultant is obliged to properly and timely carry out the author</w:t>
      </w:r>
      <w:r w:rsidR="0061511A" w:rsidRPr="00305C69">
        <w:rPr>
          <w:rFonts w:ascii="Times New Roman" w:hAnsi="Times New Roman" w:cs="Times New Roman"/>
          <w:sz w:val="24"/>
          <w:szCs w:val="24"/>
        </w:rPr>
        <w:t>’s</w:t>
      </w:r>
      <w:r w:rsidRPr="00305C69">
        <w:rPr>
          <w:rFonts w:ascii="Times New Roman" w:hAnsi="Times New Roman" w:cs="Times New Roman"/>
          <w:sz w:val="24"/>
          <w:szCs w:val="24"/>
        </w:rPr>
        <w:t xml:space="preserve"> supervision to ensure the </w:t>
      </w:r>
      <w:r w:rsidR="0061511A" w:rsidRPr="00305C69">
        <w:rPr>
          <w:rFonts w:ascii="Times New Roman" w:hAnsi="Times New Roman" w:cs="Times New Roman"/>
          <w:sz w:val="24"/>
          <w:szCs w:val="24"/>
        </w:rPr>
        <w:t xml:space="preserve">compliance of </w:t>
      </w:r>
      <w:r w:rsidRPr="00305C69">
        <w:rPr>
          <w:rFonts w:ascii="Times New Roman" w:hAnsi="Times New Roman" w:cs="Times New Roman"/>
          <w:sz w:val="24"/>
          <w:szCs w:val="24"/>
        </w:rPr>
        <w:t>construction works with the design.</w:t>
      </w:r>
    </w:p>
    <w:p w14:paraId="71E77EAC" w14:textId="77777777" w:rsidR="004E5C5F" w:rsidRPr="00305C69" w:rsidRDefault="004E5C5F" w:rsidP="004E5C5F">
      <w:pPr>
        <w:spacing w:after="0" w:line="240" w:lineRule="auto"/>
        <w:jc w:val="both"/>
        <w:rPr>
          <w:rFonts w:ascii="Times New Roman" w:hAnsi="Times New Roman" w:cs="Times New Roman"/>
          <w:sz w:val="24"/>
          <w:szCs w:val="24"/>
        </w:rPr>
      </w:pPr>
    </w:p>
    <w:p w14:paraId="2317B6C7" w14:textId="6E59FE36" w:rsidR="002A77A0" w:rsidRPr="00305C69" w:rsidRDefault="006A5A9F" w:rsidP="004E5C5F">
      <w:p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During the construction phase the author </w:t>
      </w:r>
      <w:r w:rsidR="00C46693" w:rsidRPr="00305C69">
        <w:rPr>
          <w:rFonts w:ascii="Times New Roman" w:hAnsi="Times New Roman" w:cs="Times New Roman"/>
          <w:sz w:val="24"/>
          <w:szCs w:val="24"/>
        </w:rPr>
        <w:t>(</w:t>
      </w:r>
      <w:r w:rsidRPr="00305C69">
        <w:rPr>
          <w:rFonts w:ascii="Times New Roman" w:hAnsi="Times New Roman" w:cs="Times New Roman"/>
          <w:sz w:val="24"/>
          <w:szCs w:val="24"/>
        </w:rPr>
        <w:t>of the technical design documents</w:t>
      </w:r>
      <w:r w:rsidR="00C46693" w:rsidRPr="00305C69">
        <w:rPr>
          <w:rFonts w:ascii="Times New Roman" w:hAnsi="Times New Roman" w:cs="Times New Roman"/>
          <w:sz w:val="24"/>
          <w:szCs w:val="24"/>
        </w:rPr>
        <w:t>)</w:t>
      </w:r>
      <w:r w:rsidRPr="00305C69">
        <w:rPr>
          <w:rFonts w:ascii="Times New Roman" w:hAnsi="Times New Roman" w:cs="Times New Roman"/>
          <w:sz w:val="24"/>
          <w:szCs w:val="24"/>
        </w:rPr>
        <w:t xml:space="preserve"> must oversee the construction works and control the conformity of them with the technical design documents. The Author’s Supervision processes include the following</w:t>
      </w:r>
      <w:r w:rsidR="002A77A0" w:rsidRPr="00305C69">
        <w:rPr>
          <w:rFonts w:ascii="Times New Roman" w:hAnsi="Times New Roman" w:cs="Times New Roman"/>
          <w:sz w:val="24"/>
          <w:szCs w:val="24"/>
        </w:rPr>
        <w:t>:</w:t>
      </w:r>
    </w:p>
    <w:p w14:paraId="505769F4" w14:textId="77777777" w:rsidR="004E5C5F" w:rsidRPr="00305C69" w:rsidRDefault="004E5C5F" w:rsidP="004E5C5F">
      <w:pPr>
        <w:spacing w:after="0" w:line="240" w:lineRule="auto"/>
        <w:jc w:val="both"/>
        <w:rPr>
          <w:rFonts w:ascii="Times New Roman" w:hAnsi="Times New Roman" w:cs="Times New Roman"/>
          <w:sz w:val="24"/>
          <w:szCs w:val="24"/>
        </w:rPr>
      </w:pPr>
    </w:p>
    <w:p w14:paraId="24E8D0A0" w14:textId="461A0D94" w:rsidR="002A77A0" w:rsidRPr="00305C69" w:rsidRDefault="002A77A0"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 xml:space="preserve">Participate in training </w:t>
      </w:r>
      <w:r w:rsidR="00E8201F" w:rsidRPr="00305C69">
        <w:rPr>
          <w:rFonts w:ascii="Times New Roman" w:hAnsi="Times New Roman" w:cs="Times New Roman"/>
          <w:sz w:val="24"/>
          <w:szCs w:val="24"/>
        </w:rPr>
        <w:t xml:space="preserve">and capacity building </w:t>
      </w:r>
      <w:r w:rsidRPr="00305C69">
        <w:rPr>
          <w:rFonts w:ascii="Times New Roman" w:hAnsi="Times New Roman" w:cs="Times New Roman"/>
          <w:sz w:val="24"/>
          <w:szCs w:val="24"/>
        </w:rPr>
        <w:t>sessions organized by the Client.</w:t>
      </w:r>
    </w:p>
    <w:p w14:paraId="77BC14E1" w14:textId="57E872DA" w:rsidR="002A77A0" w:rsidRPr="00305C69" w:rsidRDefault="002A77A0"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 xml:space="preserve">Participate in the </w:t>
      </w:r>
      <w:r w:rsidR="00196538" w:rsidRPr="00305C69">
        <w:rPr>
          <w:rFonts w:ascii="Times New Roman" w:hAnsi="Times New Roman" w:cs="Times New Roman"/>
          <w:sz w:val="24"/>
          <w:szCs w:val="24"/>
        </w:rPr>
        <w:t xml:space="preserve">process of </w:t>
      </w:r>
      <w:r w:rsidRPr="00305C69">
        <w:rPr>
          <w:rFonts w:ascii="Times New Roman" w:hAnsi="Times New Roman" w:cs="Times New Roman"/>
          <w:sz w:val="24"/>
          <w:szCs w:val="24"/>
        </w:rPr>
        <w:t xml:space="preserve">marking building axes and </w:t>
      </w:r>
      <w:r w:rsidR="00196538" w:rsidRPr="00305C69">
        <w:rPr>
          <w:rFonts w:ascii="Times New Roman" w:hAnsi="Times New Roman" w:cs="Times New Roman"/>
          <w:sz w:val="24"/>
          <w:szCs w:val="24"/>
        </w:rPr>
        <w:t>perimeter</w:t>
      </w:r>
      <w:r w:rsidRPr="00305C69">
        <w:rPr>
          <w:rFonts w:ascii="Times New Roman" w:hAnsi="Times New Roman" w:cs="Times New Roman"/>
          <w:sz w:val="24"/>
          <w:szCs w:val="24"/>
        </w:rPr>
        <w:t>.</w:t>
      </w:r>
    </w:p>
    <w:p w14:paraId="0579ED09" w14:textId="0B8B0391" w:rsidR="002A77A0" w:rsidRPr="00305C69" w:rsidRDefault="002A77A0"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 xml:space="preserve">Organize site visits according to the schedule agreed with the Client, at least </w:t>
      </w:r>
      <w:r w:rsidRPr="00305C69">
        <w:rPr>
          <w:rFonts w:ascii="Times New Roman" w:hAnsi="Times New Roman" w:cs="Times New Roman"/>
          <w:b/>
          <w:bCs/>
          <w:sz w:val="24"/>
          <w:szCs w:val="24"/>
        </w:rPr>
        <w:t>twice (2)</w:t>
      </w:r>
      <w:r w:rsidRPr="00305C69">
        <w:rPr>
          <w:rFonts w:ascii="Times New Roman" w:hAnsi="Times New Roman" w:cs="Times New Roman"/>
          <w:sz w:val="24"/>
          <w:szCs w:val="24"/>
        </w:rPr>
        <w:t xml:space="preserve"> a month</w:t>
      </w:r>
      <w:r w:rsidR="00196538" w:rsidRPr="00305C69">
        <w:rPr>
          <w:rFonts w:ascii="Times New Roman" w:hAnsi="Times New Roman" w:cs="Times New Roman"/>
          <w:sz w:val="24"/>
          <w:szCs w:val="24"/>
        </w:rPr>
        <w:t>, and ensure the presence of its personnel as planned</w:t>
      </w:r>
      <w:r w:rsidRPr="00305C69">
        <w:rPr>
          <w:rFonts w:ascii="Times New Roman" w:hAnsi="Times New Roman" w:cs="Times New Roman"/>
          <w:sz w:val="24"/>
          <w:szCs w:val="24"/>
        </w:rPr>
        <w:t>.</w:t>
      </w:r>
    </w:p>
    <w:p w14:paraId="318717F6" w14:textId="047835FC" w:rsidR="002A77A0" w:rsidRPr="00305C69" w:rsidRDefault="002A77A0"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If necessary, upon the request of the Client, visit the construction site</w:t>
      </w:r>
      <w:r w:rsidR="00FC4443" w:rsidRPr="00305C69">
        <w:rPr>
          <w:rFonts w:ascii="Times New Roman" w:hAnsi="Times New Roman" w:cs="Times New Roman"/>
          <w:sz w:val="24"/>
          <w:szCs w:val="24"/>
        </w:rPr>
        <w:t xml:space="preserve"> in addition to the planned intervals.</w:t>
      </w:r>
    </w:p>
    <w:p w14:paraId="26AEF9DB" w14:textId="4C8F130F" w:rsidR="002A77A0" w:rsidRPr="00305C69" w:rsidRDefault="002A77A0"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 xml:space="preserve">Verify the conformity of the </w:t>
      </w:r>
      <w:r w:rsidR="00FC4443" w:rsidRPr="00305C69">
        <w:rPr>
          <w:rFonts w:ascii="Times New Roman" w:hAnsi="Times New Roman" w:cs="Times New Roman"/>
          <w:sz w:val="24"/>
          <w:szCs w:val="24"/>
        </w:rPr>
        <w:t xml:space="preserve">on-going and </w:t>
      </w:r>
      <w:r w:rsidRPr="00305C69">
        <w:rPr>
          <w:rFonts w:ascii="Times New Roman" w:hAnsi="Times New Roman" w:cs="Times New Roman"/>
          <w:sz w:val="24"/>
          <w:szCs w:val="24"/>
        </w:rPr>
        <w:t>completed works with the design.</w:t>
      </w:r>
    </w:p>
    <w:p w14:paraId="21B416F5" w14:textId="48B77705"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Provide necessary consultations to the Client and the Contractor during construction.</w:t>
      </w:r>
    </w:p>
    <w:p w14:paraId="14E18B06" w14:textId="4A990E46"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Properly maintain the Author</w:t>
      </w:r>
      <w:r w:rsidR="001F2F97" w:rsidRPr="00305C69">
        <w:rPr>
          <w:rFonts w:ascii="Times New Roman" w:hAnsi="Times New Roman" w:cs="Times New Roman"/>
          <w:sz w:val="24"/>
          <w:szCs w:val="24"/>
        </w:rPr>
        <w:t>’s</w:t>
      </w:r>
      <w:r w:rsidRPr="00305C69">
        <w:rPr>
          <w:rFonts w:ascii="Times New Roman" w:hAnsi="Times New Roman" w:cs="Times New Roman"/>
          <w:sz w:val="24"/>
          <w:szCs w:val="24"/>
        </w:rPr>
        <w:t xml:space="preserve"> Supervision logbook, record all identified deviations, and provid</w:t>
      </w:r>
      <w:r w:rsidR="009D000C" w:rsidRPr="00305C69">
        <w:rPr>
          <w:rFonts w:ascii="Times New Roman" w:hAnsi="Times New Roman" w:cs="Times New Roman"/>
          <w:sz w:val="24"/>
          <w:szCs w:val="24"/>
        </w:rPr>
        <w:t>e</w:t>
      </w:r>
      <w:r w:rsidRPr="00305C69">
        <w:rPr>
          <w:rFonts w:ascii="Times New Roman" w:hAnsi="Times New Roman" w:cs="Times New Roman"/>
          <w:sz w:val="24"/>
          <w:szCs w:val="24"/>
        </w:rPr>
        <w:t xml:space="preserve"> instructions for their elimination.</w:t>
      </w:r>
    </w:p>
    <w:p w14:paraId="2B9F2CBD" w14:textId="385AFEA3"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Present to the Client the list of employees performing Author</w:t>
      </w:r>
      <w:r w:rsidR="009D000C" w:rsidRPr="00305C69">
        <w:rPr>
          <w:rFonts w:ascii="Times New Roman" w:hAnsi="Times New Roman" w:cs="Times New Roman"/>
          <w:sz w:val="24"/>
          <w:szCs w:val="24"/>
        </w:rPr>
        <w:t>’s</w:t>
      </w:r>
      <w:r w:rsidRPr="00305C69">
        <w:rPr>
          <w:rFonts w:ascii="Times New Roman" w:hAnsi="Times New Roman" w:cs="Times New Roman"/>
          <w:sz w:val="24"/>
          <w:szCs w:val="24"/>
        </w:rPr>
        <w:t xml:space="preserve"> </w:t>
      </w:r>
      <w:r w:rsidR="009D000C" w:rsidRPr="00305C69">
        <w:rPr>
          <w:rFonts w:ascii="Times New Roman" w:hAnsi="Times New Roman" w:cs="Times New Roman"/>
          <w:sz w:val="24"/>
          <w:szCs w:val="24"/>
        </w:rPr>
        <w:t>Control</w:t>
      </w:r>
      <w:r w:rsidRPr="00305C69">
        <w:rPr>
          <w:rFonts w:ascii="Times New Roman" w:hAnsi="Times New Roman" w:cs="Times New Roman"/>
          <w:sz w:val="24"/>
          <w:szCs w:val="24"/>
        </w:rPr>
        <w:t xml:space="preserve">, indicating the </w:t>
      </w:r>
      <w:r w:rsidR="00CA5B73" w:rsidRPr="00305C69">
        <w:rPr>
          <w:rFonts w:ascii="Times New Roman" w:hAnsi="Times New Roman" w:cs="Times New Roman"/>
          <w:sz w:val="24"/>
          <w:szCs w:val="24"/>
        </w:rPr>
        <w:t>Team Leader</w:t>
      </w:r>
      <w:r w:rsidRPr="00305C69">
        <w:rPr>
          <w:rFonts w:ascii="Times New Roman" w:hAnsi="Times New Roman" w:cs="Times New Roman"/>
          <w:sz w:val="24"/>
          <w:szCs w:val="24"/>
        </w:rPr>
        <w:t>.</w:t>
      </w:r>
    </w:p>
    <w:p w14:paraId="1484140C" w14:textId="15E790F4"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 xml:space="preserve">Eliminate any design deficiencies discovered during construction. Promptly address issues related to the design that arise during construction, </w:t>
      </w:r>
      <w:r w:rsidR="00CA5B73" w:rsidRPr="00305C69">
        <w:rPr>
          <w:rFonts w:ascii="Times New Roman" w:hAnsi="Times New Roman" w:cs="Times New Roman"/>
          <w:sz w:val="24"/>
          <w:szCs w:val="24"/>
        </w:rPr>
        <w:t xml:space="preserve">in </w:t>
      </w:r>
      <w:r w:rsidRPr="00305C69">
        <w:rPr>
          <w:rFonts w:ascii="Times New Roman" w:hAnsi="Times New Roman" w:cs="Times New Roman"/>
          <w:sz w:val="24"/>
          <w:szCs w:val="24"/>
        </w:rPr>
        <w:t>coordinati</w:t>
      </w:r>
      <w:r w:rsidR="00CA5B73" w:rsidRPr="00305C69">
        <w:rPr>
          <w:rFonts w:ascii="Times New Roman" w:hAnsi="Times New Roman" w:cs="Times New Roman"/>
          <w:sz w:val="24"/>
          <w:szCs w:val="24"/>
        </w:rPr>
        <w:t>on</w:t>
      </w:r>
      <w:r w:rsidRPr="00305C69">
        <w:rPr>
          <w:rFonts w:ascii="Times New Roman" w:hAnsi="Times New Roman" w:cs="Times New Roman"/>
          <w:sz w:val="24"/>
          <w:szCs w:val="24"/>
        </w:rPr>
        <w:t xml:space="preserve"> with the Client.</w:t>
      </w:r>
    </w:p>
    <w:p w14:paraId="2A01CB7B" w14:textId="77777777"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Record any deviations from design solutions in the relevant section of the General Construction logbook, informing the Client accordingly.</w:t>
      </w:r>
    </w:p>
    <w:p w14:paraId="21E7ED3A" w14:textId="77777777"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Inform the Client in writing about any detected defects and deviations, including non-compliance with safety regulations.</w:t>
      </w:r>
    </w:p>
    <w:p w14:paraId="59847EBE" w14:textId="77777777"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Participate in the process of handing over the completed construction works.</w:t>
      </w:r>
    </w:p>
    <w:p w14:paraId="4AFF3376" w14:textId="77777777"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Immediately inform the Client and obtain their approval in case of any necessary changes to the schedule or previously agreed solutions.</w:t>
      </w:r>
    </w:p>
    <w:p w14:paraId="3B661A0C" w14:textId="10757AAD" w:rsidR="005D68AF" w:rsidRPr="00305C69" w:rsidRDefault="005D68AF" w:rsidP="004E5C5F">
      <w:pPr>
        <w:pStyle w:val="ListParagraph"/>
        <w:numPr>
          <w:ilvl w:val="0"/>
          <w:numId w:val="31"/>
        </w:numPr>
        <w:spacing w:after="0" w:line="240" w:lineRule="auto"/>
        <w:ind w:left="270" w:hanging="270"/>
        <w:jc w:val="both"/>
        <w:rPr>
          <w:rFonts w:ascii="Times New Roman" w:hAnsi="Times New Roman" w:cs="Times New Roman"/>
          <w:sz w:val="24"/>
          <w:szCs w:val="24"/>
        </w:rPr>
      </w:pPr>
      <w:bookmarkStart w:id="35" w:name="_Hlk212413082"/>
      <w:r w:rsidRPr="00305C69">
        <w:rPr>
          <w:rFonts w:ascii="Times New Roman" w:hAnsi="Times New Roman" w:cs="Times New Roman"/>
          <w:sz w:val="24"/>
          <w:szCs w:val="24"/>
        </w:rPr>
        <w:t xml:space="preserve">Validate the </w:t>
      </w:r>
      <w:r w:rsidR="00350D69" w:rsidRPr="00305C69">
        <w:rPr>
          <w:rFonts w:ascii="Times New Roman" w:hAnsi="Times New Roman" w:cs="Times New Roman"/>
          <w:sz w:val="24"/>
          <w:szCs w:val="24"/>
        </w:rPr>
        <w:t xml:space="preserve">buried </w:t>
      </w:r>
      <w:r w:rsidRPr="00305C69">
        <w:rPr>
          <w:rFonts w:ascii="Times New Roman" w:hAnsi="Times New Roman" w:cs="Times New Roman"/>
          <w:sz w:val="24"/>
          <w:szCs w:val="24"/>
        </w:rPr>
        <w:t>works and final construction acts prepared during construction, and in case of rejection, submit a written justification to the Client.</w:t>
      </w:r>
    </w:p>
    <w:p w14:paraId="5B92192D" w14:textId="77777777" w:rsidR="00350D69" w:rsidRPr="00CD67CB" w:rsidRDefault="00350D69" w:rsidP="00CD67CB">
      <w:pPr>
        <w:pStyle w:val="ListParagraph"/>
        <w:numPr>
          <w:ilvl w:val="0"/>
          <w:numId w:val="31"/>
        </w:numPr>
        <w:spacing w:after="0" w:line="240" w:lineRule="auto"/>
        <w:ind w:left="270" w:hanging="270"/>
        <w:jc w:val="both"/>
        <w:rPr>
          <w:rFonts w:ascii="Times New Roman" w:hAnsi="Times New Roman" w:cs="Times New Roman"/>
          <w:sz w:val="24"/>
          <w:szCs w:val="24"/>
        </w:rPr>
      </w:pPr>
      <w:r w:rsidRPr="00CD67CB">
        <w:rPr>
          <w:rFonts w:ascii="Times New Roman" w:hAnsi="Times New Roman" w:cs="Times New Roman"/>
          <w:sz w:val="24"/>
          <w:szCs w:val="24"/>
        </w:rPr>
        <w:lastRenderedPageBreak/>
        <w:t>In case of identifying any defects, unauthorized or significant deviations from the design which threatens the stability and reliability of buildings and structures, which may lead to a substantial increase in construction costs or timelines, inform the Client in writing within two (2) days.</w:t>
      </w:r>
    </w:p>
    <w:p w14:paraId="64A7640B" w14:textId="77777777" w:rsidR="00350D69" w:rsidRPr="00305C69" w:rsidRDefault="00350D69" w:rsidP="00CD67CB">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Within five (5) days after signing the completion act for each task/activity, the Consultant should submit the completed Author Supervision logbook to the Client, which is also considered as the final report for the respective task/activity stipulated by the Author’s Supervision Contract.</w:t>
      </w:r>
    </w:p>
    <w:p w14:paraId="12EE226E" w14:textId="06C0E247" w:rsidR="00350D69" w:rsidRPr="009A4F29" w:rsidRDefault="00350D69" w:rsidP="00350D69">
      <w:pPr>
        <w:pStyle w:val="ListParagraph"/>
        <w:numPr>
          <w:ilvl w:val="0"/>
          <w:numId w:val="31"/>
        </w:numPr>
        <w:spacing w:after="0" w:line="240" w:lineRule="auto"/>
        <w:ind w:left="270" w:hanging="270"/>
        <w:jc w:val="both"/>
        <w:rPr>
          <w:rFonts w:ascii="Times New Roman" w:hAnsi="Times New Roman" w:cs="Times New Roman"/>
          <w:sz w:val="24"/>
          <w:szCs w:val="24"/>
        </w:rPr>
      </w:pPr>
      <w:r w:rsidRPr="00305C69">
        <w:rPr>
          <w:rFonts w:ascii="Times New Roman" w:hAnsi="Times New Roman" w:cs="Times New Roman"/>
          <w:sz w:val="24"/>
          <w:szCs w:val="24"/>
        </w:rPr>
        <w:t>During any construction project, as an interim report, the Author must submit a quarterly Author Supervision report to the Client by the 5th of the following month. The report should reflect the visits along with observations made during each visit, works performed, and specialists involved during those visits.</w:t>
      </w:r>
    </w:p>
    <w:bookmarkEnd w:id="35"/>
    <w:p w14:paraId="38286D7A" w14:textId="07387B0F" w:rsidR="004E5C5F" w:rsidRPr="00305C69" w:rsidRDefault="004E5C5F" w:rsidP="009A4F29">
      <w:pPr>
        <w:pStyle w:val="ListParagraph"/>
        <w:rPr>
          <w:rFonts w:ascii="Times New Roman" w:hAnsi="Times New Roman" w:cs="Times New Roman"/>
          <w:sz w:val="10"/>
        </w:rPr>
      </w:pPr>
    </w:p>
    <w:p w14:paraId="0ACD0D64" w14:textId="3394949C" w:rsidR="005D68AF" w:rsidRPr="00305C69" w:rsidRDefault="005D68AF" w:rsidP="004E5C5F">
      <w:pPr>
        <w:spacing w:line="240" w:lineRule="auto"/>
        <w:jc w:val="both"/>
        <w:rPr>
          <w:rFonts w:ascii="Times New Roman" w:hAnsi="Times New Roman" w:cs="Times New Roman"/>
          <w:b/>
          <w:bCs/>
          <w:sz w:val="24"/>
          <w:szCs w:val="24"/>
        </w:rPr>
      </w:pPr>
      <w:r w:rsidRPr="00305C69">
        <w:rPr>
          <w:rFonts w:ascii="Times New Roman" w:hAnsi="Times New Roman" w:cs="Times New Roman"/>
          <w:sz w:val="24"/>
          <w:szCs w:val="24"/>
        </w:rPr>
        <w:t>The Consultant must provide an opinion to the Client regarding the substantiated proposals submitted by the</w:t>
      </w:r>
      <w:r w:rsidR="00BE2949">
        <w:rPr>
          <w:rFonts w:ascii="Times New Roman" w:hAnsi="Times New Roman" w:cs="Times New Roman"/>
          <w:sz w:val="24"/>
          <w:szCs w:val="24"/>
        </w:rPr>
        <w:t xml:space="preserve"> Bidders (potential</w:t>
      </w:r>
      <w:r w:rsidRPr="00305C69">
        <w:rPr>
          <w:rFonts w:ascii="Times New Roman" w:hAnsi="Times New Roman" w:cs="Times New Roman"/>
          <w:sz w:val="24"/>
          <w:szCs w:val="24"/>
        </w:rPr>
        <w:t xml:space="preserve"> Contractor(s)</w:t>
      </w:r>
      <w:r w:rsidR="00BE2949">
        <w:rPr>
          <w:rFonts w:ascii="Times New Roman" w:hAnsi="Times New Roman" w:cs="Times New Roman"/>
          <w:sz w:val="24"/>
          <w:szCs w:val="24"/>
        </w:rPr>
        <w:t>)</w:t>
      </w:r>
      <w:r w:rsidRPr="00305C69">
        <w:rPr>
          <w:rFonts w:ascii="Times New Roman" w:hAnsi="Times New Roman" w:cs="Times New Roman"/>
          <w:sz w:val="24"/>
          <w:szCs w:val="24"/>
        </w:rPr>
        <w:t xml:space="preserve">. </w:t>
      </w:r>
      <w:r w:rsidRPr="00305C69">
        <w:rPr>
          <w:rFonts w:ascii="Times New Roman" w:hAnsi="Times New Roman" w:cs="Times New Roman"/>
          <w:b/>
          <w:bCs/>
          <w:sz w:val="24"/>
          <w:szCs w:val="24"/>
        </w:rPr>
        <w:t>The costs of these activities should be included in the Consultant's financial proposal.</w:t>
      </w:r>
    </w:p>
    <w:p w14:paraId="4D2045DB" w14:textId="3E061839" w:rsidR="004E5C5F" w:rsidRPr="00305C69" w:rsidRDefault="0055743A" w:rsidP="004E5C5F">
      <w:pPr>
        <w:spacing w:after="0" w:line="240" w:lineRule="auto"/>
        <w:jc w:val="both"/>
        <w:rPr>
          <w:rFonts w:ascii="Times New Roman" w:hAnsi="Times New Roman" w:cs="Times New Roman"/>
          <w:sz w:val="10"/>
          <w:szCs w:val="10"/>
        </w:rPr>
      </w:pPr>
      <w:r w:rsidRPr="00305C69">
        <w:rPr>
          <w:rFonts w:ascii="Times New Roman" w:hAnsi="Times New Roman" w:cs="Times New Roman"/>
          <w:sz w:val="24"/>
          <w:szCs w:val="24"/>
        </w:rPr>
        <w:t>The Author's</w:t>
      </w:r>
      <w:r w:rsidR="00CD18E1" w:rsidRPr="00305C69">
        <w:rPr>
          <w:rFonts w:ascii="Times New Roman" w:hAnsi="Times New Roman" w:cs="Times New Roman"/>
          <w:sz w:val="24"/>
          <w:szCs w:val="24"/>
        </w:rPr>
        <w:t xml:space="preserve"> </w:t>
      </w:r>
      <w:r w:rsidRPr="00305C69">
        <w:rPr>
          <w:rFonts w:ascii="Times New Roman" w:hAnsi="Times New Roman" w:cs="Times New Roman"/>
          <w:sz w:val="24"/>
          <w:szCs w:val="24"/>
        </w:rPr>
        <w:t xml:space="preserve">Supervision assignment will be implemented under a </w:t>
      </w:r>
      <w:r w:rsidR="00B26FBD" w:rsidRPr="00305C69">
        <w:rPr>
          <w:rFonts w:ascii="Times New Roman" w:hAnsi="Times New Roman" w:cs="Times New Roman"/>
          <w:sz w:val="24"/>
          <w:szCs w:val="24"/>
        </w:rPr>
        <w:t>“</w:t>
      </w:r>
      <w:r w:rsidRPr="00305C69">
        <w:rPr>
          <w:rFonts w:ascii="Times New Roman" w:hAnsi="Times New Roman" w:cs="Times New Roman"/>
          <w:sz w:val="24"/>
          <w:szCs w:val="24"/>
        </w:rPr>
        <w:t>Time-Based</w:t>
      </w:r>
      <w:r w:rsidR="00B26FBD" w:rsidRPr="00305C69">
        <w:rPr>
          <w:rFonts w:ascii="Times New Roman" w:hAnsi="Times New Roman" w:cs="Times New Roman"/>
          <w:sz w:val="24"/>
          <w:szCs w:val="24"/>
        </w:rPr>
        <w:t>”</w:t>
      </w:r>
      <w:r w:rsidRPr="00305C69">
        <w:rPr>
          <w:rFonts w:ascii="Times New Roman" w:hAnsi="Times New Roman" w:cs="Times New Roman"/>
          <w:sz w:val="24"/>
          <w:szCs w:val="24"/>
        </w:rPr>
        <w:t xml:space="preserve"> contract. </w:t>
      </w:r>
      <w:r w:rsidR="00F77F55" w:rsidRPr="00305C69">
        <w:rPr>
          <w:rFonts w:ascii="Times New Roman" w:hAnsi="Times New Roman" w:cs="Times New Roman"/>
          <w:sz w:val="24"/>
          <w:szCs w:val="24"/>
        </w:rPr>
        <w:t>The approximate start date of the “Time-Based” Contract is</w:t>
      </w:r>
      <w:r w:rsidR="00E51184" w:rsidRPr="00E51184">
        <w:rPr>
          <w:rFonts w:ascii="Times New Roman" w:hAnsi="Times New Roman" w:cs="Times New Roman"/>
          <w:b/>
          <w:bCs/>
          <w:sz w:val="24"/>
          <w:szCs w:val="24"/>
        </w:rPr>
        <w:t xml:space="preserve"> </w:t>
      </w:r>
      <w:r w:rsidR="00E51184">
        <w:rPr>
          <w:rFonts w:ascii="Times New Roman" w:hAnsi="Times New Roman" w:cs="Times New Roman"/>
          <w:b/>
          <w:bCs/>
          <w:sz w:val="24"/>
          <w:szCs w:val="24"/>
        </w:rPr>
        <w:t>July</w:t>
      </w:r>
      <w:r w:rsidR="00E51184" w:rsidRPr="00305C69">
        <w:rPr>
          <w:rFonts w:ascii="Times New Roman" w:hAnsi="Times New Roman" w:cs="Times New Roman"/>
          <w:b/>
          <w:bCs/>
          <w:sz w:val="24"/>
          <w:szCs w:val="24"/>
        </w:rPr>
        <w:t xml:space="preserve"> 2027</w:t>
      </w:r>
      <w:r w:rsidR="00F77F55" w:rsidRPr="00305C69">
        <w:rPr>
          <w:rFonts w:ascii="Times New Roman" w:hAnsi="Times New Roman" w:cs="Times New Roman"/>
          <w:sz w:val="24"/>
          <w:szCs w:val="24"/>
        </w:rPr>
        <w:t xml:space="preserve">, with an estimated construction duration of </w:t>
      </w:r>
      <w:r w:rsidR="00F77F55" w:rsidRPr="00305C69">
        <w:rPr>
          <w:rFonts w:ascii="Times New Roman" w:hAnsi="Times New Roman" w:cs="Times New Roman"/>
          <w:b/>
          <w:bCs/>
          <w:sz w:val="24"/>
          <w:szCs w:val="24"/>
        </w:rPr>
        <w:t xml:space="preserve">twenty-four (24) calendar months </w:t>
      </w:r>
      <w:r w:rsidR="00F77F55" w:rsidRPr="00305C69">
        <w:rPr>
          <w:rFonts w:ascii="Times New Roman" w:hAnsi="Times New Roman" w:cs="Times New Roman"/>
          <w:sz w:val="24"/>
          <w:szCs w:val="24"/>
        </w:rPr>
        <w:t>and</w:t>
      </w:r>
      <w:r w:rsidR="00F77F55" w:rsidRPr="00305C69">
        <w:rPr>
          <w:rFonts w:ascii="Times New Roman" w:hAnsi="Times New Roman" w:cs="Times New Roman"/>
          <w:b/>
          <w:bCs/>
          <w:sz w:val="24"/>
          <w:szCs w:val="24"/>
        </w:rPr>
        <w:t xml:space="preserve"> </w:t>
      </w:r>
      <w:r w:rsidR="00F77F55" w:rsidRPr="00305C69">
        <w:rPr>
          <w:rFonts w:ascii="Times New Roman" w:hAnsi="Times New Roman" w:cs="Times New Roman"/>
          <w:sz w:val="24"/>
          <w:szCs w:val="24"/>
        </w:rPr>
        <w:t>will be calculated from the start date of the works.</w:t>
      </w:r>
      <w:r w:rsidR="0096319E" w:rsidRPr="00305C69">
        <w:rPr>
          <w:rFonts w:ascii="Times New Roman" w:hAnsi="Times New Roman" w:cs="Times New Roman"/>
          <w:sz w:val="24"/>
          <w:szCs w:val="24"/>
        </w:rPr>
        <w:tab/>
      </w:r>
      <w:r w:rsidR="0096319E" w:rsidRPr="00305C69">
        <w:rPr>
          <w:rFonts w:ascii="Times New Roman" w:hAnsi="Times New Roman" w:cs="Times New Roman"/>
          <w:sz w:val="24"/>
          <w:szCs w:val="24"/>
        </w:rPr>
        <w:br/>
      </w:r>
    </w:p>
    <w:p w14:paraId="2F949AF6" w14:textId="167978E9" w:rsidR="0055743A" w:rsidRPr="00305C69" w:rsidRDefault="0055743A"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 xml:space="preserve">The </w:t>
      </w:r>
      <w:r w:rsidR="00A92E5D" w:rsidRPr="00305C69">
        <w:rPr>
          <w:rFonts w:ascii="Times New Roman" w:hAnsi="Times New Roman" w:cs="Times New Roman"/>
          <w:sz w:val="24"/>
          <w:szCs w:val="24"/>
        </w:rPr>
        <w:t>A</w:t>
      </w:r>
      <w:r w:rsidRPr="00305C69">
        <w:rPr>
          <w:rFonts w:ascii="Times New Roman" w:hAnsi="Times New Roman" w:cs="Times New Roman"/>
          <w:sz w:val="24"/>
          <w:szCs w:val="24"/>
        </w:rPr>
        <w:t>uthor</w:t>
      </w:r>
      <w:r w:rsidR="00A92E5D" w:rsidRPr="00305C69">
        <w:rPr>
          <w:rFonts w:ascii="Times New Roman" w:hAnsi="Times New Roman" w:cs="Times New Roman"/>
          <w:sz w:val="24"/>
          <w:szCs w:val="24"/>
        </w:rPr>
        <w:t>’s</w:t>
      </w:r>
      <w:r w:rsidRPr="00305C69">
        <w:rPr>
          <w:rFonts w:ascii="Times New Roman" w:hAnsi="Times New Roman" w:cs="Times New Roman"/>
          <w:sz w:val="24"/>
          <w:szCs w:val="24"/>
        </w:rPr>
        <w:t xml:space="preserve"> supervision will be carried out throughout the entire period, starting from the commencement of construction works envisaged by the design until the commissioning of the facility, including </w:t>
      </w:r>
      <w:r w:rsidRPr="00305C69">
        <w:rPr>
          <w:rFonts w:ascii="Times New Roman" w:hAnsi="Times New Roman" w:cs="Times New Roman"/>
          <w:b/>
          <w:bCs/>
          <w:sz w:val="24"/>
          <w:szCs w:val="24"/>
        </w:rPr>
        <w:t>Defects Liability Period (DLP)</w:t>
      </w:r>
      <w:r w:rsidRPr="00305C69">
        <w:rPr>
          <w:rFonts w:ascii="Times New Roman" w:hAnsi="Times New Roman" w:cs="Times New Roman"/>
          <w:sz w:val="24"/>
          <w:szCs w:val="24"/>
        </w:rPr>
        <w:t>.</w:t>
      </w:r>
    </w:p>
    <w:p w14:paraId="73098F0E" w14:textId="2FD4A0F3" w:rsidR="0055743A" w:rsidRPr="00305C69" w:rsidRDefault="0055743A" w:rsidP="00C55324">
      <w:pPr>
        <w:pStyle w:val="v1msonormal"/>
        <w:shd w:val="clear" w:color="auto" w:fill="FFFFFF"/>
        <w:spacing w:before="0" w:beforeAutospacing="0" w:after="0" w:afterAutospacing="0"/>
        <w:jc w:val="both"/>
        <w:rPr>
          <w:rFonts w:eastAsia="SimSun"/>
          <w:lang w:eastAsia="zh-CN"/>
        </w:rPr>
      </w:pPr>
      <w:r w:rsidRPr="00305C69">
        <w:rPr>
          <w:rFonts w:eastAsia="SimSun"/>
          <w:lang w:eastAsia="zh-CN"/>
        </w:rPr>
        <w:t>The Defects Liability Period (DLP) for each construction contract will be </w:t>
      </w:r>
      <w:r w:rsidRPr="00305C69">
        <w:rPr>
          <w:rFonts w:eastAsia="SimSun"/>
          <w:b/>
          <w:bCs/>
          <w:lang w:eastAsia="zh-CN"/>
        </w:rPr>
        <w:t>365 (three hundred sixty-five) calendar days</w:t>
      </w:r>
      <w:r w:rsidRPr="00305C69">
        <w:rPr>
          <w:rFonts w:eastAsia="SimSun"/>
          <w:lang w:eastAsia="zh-CN"/>
        </w:rPr>
        <w:t xml:space="preserve">, starting from the issuance of the </w:t>
      </w:r>
      <w:r w:rsidR="00CA0677" w:rsidRPr="00305C69">
        <w:rPr>
          <w:rFonts w:eastAsia="SimSun"/>
          <w:lang w:eastAsia="zh-CN"/>
        </w:rPr>
        <w:t>“</w:t>
      </w:r>
      <w:r w:rsidRPr="00305C69">
        <w:rPr>
          <w:rFonts w:eastAsia="SimSun"/>
          <w:lang w:eastAsia="zh-CN"/>
        </w:rPr>
        <w:t>Taking-Over Certificate".</w:t>
      </w:r>
    </w:p>
    <w:p w14:paraId="3788CE0C" w14:textId="77777777" w:rsidR="0055743A" w:rsidRPr="00305C69" w:rsidRDefault="0055743A" w:rsidP="00C55324">
      <w:pPr>
        <w:pStyle w:val="v1msonormal"/>
        <w:shd w:val="clear" w:color="auto" w:fill="FFFFFF"/>
        <w:spacing w:before="0" w:beforeAutospacing="0" w:after="0" w:afterAutospacing="0"/>
        <w:jc w:val="both"/>
        <w:rPr>
          <w:rFonts w:eastAsia="SimSun"/>
          <w:lang w:eastAsia="zh-CN"/>
        </w:rPr>
      </w:pPr>
    </w:p>
    <w:p w14:paraId="50C1F50F" w14:textId="213A4586" w:rsidR="0055743A" w:rsidRPr="00305C69" w:rsidRDefault="0055743A" w:rsidP="00C55324">
      <w:pPr>
        <w:pStyle w:val="v1msonormal"/>
        <w:shd w:val="clear" w:color="auto" w:fill="FFFFFF"/>
        <w:spacing w:before="0" w:beforeAutospacing="0" w:after="0" w:afterAutospacing="0"/>
        <w:jc w:val="both"/>
        <w:rPr>
          <w:rFonts w:eastAsia="SimSun"/>
          <w:b/>
          <w:lang w:eastAsia="zh-CN"/>
        </w:rPr>
      </w:pPr>
      <w:r w:rsidRPr="00305C69">
        <w:rPr>
          <w:rFonts w:eastAsia="SimSun"/>
          <w:b/>
          <w:lang w:eastAsia="zh-CN"/>
        </w:rPr>
        <w:t>Within the Defects Liability Period</w:t>
      </w:r>
      <w:r w:rsidR="003508A0" w:rsidRPr="00305C69">
        <w:rPr>
          <w:rFonts w:eastAsia="SimSun"/>
          <w:b/>
          <w:lang w:eastAsia="zh-CN"/>
        </w:rPr>
        <w:t xml:space="preserve"> (DL</w:t>
      </w:r>
      <w:r w:rsidR="00F408F4" w:rsidRPr="00305C69">
        <w:rPr>
          <w:rFonts w:eastAsia="SimSun"/>
          <w:b/>
          <w:lang w:eastAsia="zh-CN"/>
        </w:rPr>
        <w:t>P</w:t>
      </w:r>
      <w:r w:rsidR="003508A0" w:rsidRPr="00305C69">
        <w:rPr>
          <w:rFonts w:eastAsia="SimSun"/>
          <w:b/>
          <w:lang w:eastAsia="zh-CN"/>
        </w:rPr>
        <w:t>)</w:t>
      </w:r>
      <w:r w:rsidRPr="00305C69">
        <w:rPr>
          <w:rFonts w:eastAsia="SimSun"/>
          <w:b/>
          <w:lang w:eastAsia="zh-CN"/>
        </w:rPr>
        <w:t>, the Consultant shall:</w:t>
      </w:r>
    </w:p>
    <w:p w14:paraId="3BE32CB9" w14:textId="0F07C24E" w:rsidR="0055743A" w:rsidRPr="00305C69" w:rsidRDefault="00AD7903" w:rsidP="004E5C5F">
      <w:pPr>
        <w:pStyle w:val="v1msonormal"/>
        <w:numPr>
          <w:ilvl w:val="0"/>
          <w:numId w:val="32"/>
        </w:numPr>
        <w:shd w:val="clear" w:color="auto" w:fill="FFFFFF"/>
        <w:spacing w:before="0" w:beforeAutospacing="0" w:after="0" w:afterAutospacing="0"/>
        <w:ind w:left="360"/>
        <w:jc w:val="both"/>
        <w:rPr>
          <w:rFonts w:eastAsia="SimSun"/>
          <w:lang w:eastAsia="zh-CN"/>
        </w:rPr>
      </w:pPr>
      <w:r w:rsidRPr="00305C69">
        <w:rPr>
          <w:rFonts w:eastAsia="SimSun"/>
          <w:lang w:eastAsia="zh-CN"/>
        </w:rPr>
        <w:t>E</w:t>
      </w:r>
      <w:r w:rsidR="0055743A" w:rsidRPr="00305C69">
        <w:rPr>
          <w:rFonts w:eastAsia="SimSun"/>
          <w:lang w:eastAsia="zh-CN"/>
        </w:rPr>
        <w:t>nsure the availability of the necessary experts (team leader, relevant specialists according to the nature of the works) at the construction site(s);</w:t>
      </w:r>
    </w:p>
    <w:p w14:paraId="15377ABE" w14:textId="41B203DD" w:rsidR="0055743A" w:rsidRPr="00305C69" w:rsidRDefault="00AD7903" w:rsidP="004E5C5F">
      <w:pPr>
        <w:pStyle w:val="v1msonormal"/>
        <w:numPr>
          <w:ilvl w:val="0"/>
          <w:numId w:val="32"/>
        </w:numPr>
        <w:shd w:val="clear" w:color="auto" w:fill="FFFFFF"/>
        <w:spacing w:before="0" w:beforeAutospacing="0" w:after="0" w:afterAutospacing="0"/>
        <w:ind w:left="360"/>
        <w:jc w:val="both"/>
        <w:rPr>
          <w:rFonts w:eastAsia="SimSun"/>
          <w:lang w:eastAsia="zh-CN"/>
        </w:rPr>
      </w:pPr>
      <w:r w:rsidRPr="00305C69">
        <w:rPr>
          <w:rFonts w:eastAsia="SimSun"/>
          <w:lang w:eastAsia="zh-CN"/>
        </w:rPr>
        <w:t>E</w:t>
      </w:r>
      <w:r w:rsidR="0055743A" w:rsidRPr="00305C69">
        <w:rPr>
          <w:rFonts w:eastAsia="SimSun"/>
          <w:lang w:eastAsia="zh-CN"/>
        </w:rPr>
        <w:t>nsure the mandatory presence of the relevant experts at the construction site, upon the Client's first request and according to the agreed schedule;</w:t>
      </w:r>
    </w:p>
    <w:p w14:paraId="0C6C9415" w14:textId="654AFB91" w:rsidR="0055743A" w:rsidRPr="00305C69" w:rsidRDefault="0055743A" w:rsidP="004E5C5F">
      <w:pPr>
        <w:pStyle w:val="v1msonormal"/>
        <w:numPr>
          <w:ilvl w:val="0"/>
          <w:numId w:val="32"/>
        </w:numPr>
        <w:shd w:val="clear" w:color="auto" w:fill="FFFFFF"/>
        <w:spacing w:before="0" w:beforeAutospacing="0" w:after="0" w:afterAutospacing="0"/>
        <w:ind w:left="360"/>
        <w:jc w:val="both"/>
        <w:rPr>
          <w:rFonts w:eastAsia="SimSun"/>
          <w:lang w:eastAsia="zh-CN"/>
        </w:rPr>
      </w:pPr>
      <w:r w:rsidRPr="00305C69">
        <w:rPr>
          <w:rFonts w:eastAsia="SimSun"/>
          <w:lang w:eastAsia="zh-CN"/>
        </w:rPr>
        <w:t>During the Defects Liability Period, provide the Client and the Contractor with the necessary consultations;</w:t>
      </w:r>
    </w:p>
    <w:p w14:paraId="3C79A0ED" w14:textId="08A1D20E" w:rsidR="0055743A" w:rsidRPr="00305C69" w:rsidRDefault="0055743A" w:rsidP="004E5C5F">
      <w:pPr>
        <w:pStyle w:val="v1msonormal"/>
        <w:numPr>
          <w:ilvl w:val="0"/>
          <w:numId w:val="32"/>
        </w:numPr>
        <w:shd w:val="clear" w:color="auto" w:fill="FFFFFF"/>
        <w:spacing w:before="0" w:beforeAutospacing="0" w:after="0" w:afterAutospacing="0"/>
        <w:ind w:left="360"/>
        <w:jc w:val="both"/>
        <w:rPr>
          <w:rFonts w:eastAsia="SimSun"/>
          <w:lang w:eastAsia="zh-CN"/>
        </w:rPr>
      </w:pPr>
      <w:r w:rsidRPr="00305C69">
        <w:rPr>
          <w:rFonts w:eastAsia="SimSun"/>
          <w:lang w:eastAsia="zh-CN"/>
        </w:rPr>
        <w:t>Provide the Client with a written conclusion regarding the correction of the identified defects.</w:t>
      </w:r>
    </w:p>
    <w:p w14:paraId="5079EE7F" w14:textId="77777777" w:rsidR="0055743A" w:rsidRPr="00305C69" w:rsidRDefault="0055743A" w:rsidP="00C55324">
      <w:pPr>
        <w:pStyle w:val="v1banknormal"/>
        <w:shd w:val="clear" w:color="auto" w:fill="FFFFFF"/>
        <w:spacing w:before="0" w:beforeAutospacing="0" w:after="0" w:afterAutospacing="0"/>
        <w:jc w:val="both"/>
        <w:rPr>
          <w:rFonts w:eastAsia="SimSun"/>
          <w:b/>
          <w:lang w:eastAsia="zh-CN"/>
        </w:rPr>
      </w:pPr>
    </w:p>
    <w:p w14:paraId="211F7FE3" w14:textId="4220EBBE" w:rsidR="0055743A" w:rsidRPr="00305C69" w:rsidRDefault="0055743A" w:rsidP="00C55324">
      <w:pPr>
        <w:pStyle w:val="v1banknormal"/>
        <w:pBdr>
          <w:top w:val="double" w:sz="4" w:space="1" w:color="auto"/>
          <w:left w:val="double" w:sz="4" w:space="4" w:color="auto"/>
          <w:bottom w:val="double" w:sz="4" w:space="1" w:color="auto"/>
          <w:right w:val="double" w:sz="4" w:space="4" w:color="auto"/>
        </w:pBdr>
        <w:shd w:val="clear" w:color="auto" w:fill="FFFFFF"/>
        <w:spacing w:before="0" w:beforeAutospacing="0" w:after="0" w:afterAutospacing="0"/>
        <w:jc w:val="both"/>
        <w:rPr>
          <w:rFonts w:eastAsia="SimSun"/>
          <w:b/>
          <w:lang w:eastAsia="zh-CN"/>
        </w:rPr>
      </w:pPr>
      <w:bookmarkStart w:id="36" w:name="_Hlk212412604"/>
      <w:r w:rsidRPr="00305C69">
        <w:rPr>
          <w:rFonts w:eastAsia="SimSun"/>
          <w:b/>
          <w:lang w:eastAsia="zh-CN"/>
        </w:rPr>
        <w:t xml:space="preserve">The Consultant has to prepare </w:t>
      </w:r>
      <w:r w:rsidR="00304808" w:rsidRPr="00305C69">
        <w:rPr>
          <w:rFonts w:eastAsia="SimSun"/>
          <w:b/>
          <w:lang w:eastAsia="zh-CN"/>
        </w:rPr>
        <w:t xml:space="preserve">their </w:t>
      </w:r>
      <w:r w:rsidRPr="00305C69">
        <w:rPr>
          <w:rFonts w:eastAsia="SimSun"/>
          <w:b/>
          <w:lang w:eastAsia="zh-CN"/>
        </w:rPr>
        <w:t xml:space="preserve">Financial Proposal for Time-Based contract based on </w:t>
      </w:r>
      <w:r w:rsidR="00304808" w:rsidRPr="00305C69">
        <w:rPr>
          <w:rFonts w:eastAsia="SimSun"/>
          <w:b/>
          <w:lang w:eastAsia="zh-CN"/>
        </w:rPr>
        <w:t>terms</w:t>
      </w:r>
      <w:r w:rsidRPr="00305C69">
        <w:rPr>
          <w:rFonts w:eastAsia="SimSun"/>
          <w:b/>
          <w:lang w:eastAsia="zh-CN"/>
        </w:rPr>
        <w:t xml:space="preserve"> and conditions</w:t>
      </w:r>
      <w:r w:rsidR="00304808" w:rsidRPr="00305C69">
        <w:rPr>
          <w:rFonts w:eastAsia="SimSun"/>
          <w:b/>
          <w:lang w:eastAsia="zh-CN"/>
        </w:rPr>
        <w:t xml:space="preserve"> defined by this ToR</w:t>
      </w:r>
      <w:r w:rsidRPr="00305C69">
        <w:rPr>
          <w:rFonts w:eastAsia="SimSun"/>
          <w:b/>
          <w:lang w:eastAsia="zh-CN"/>
        </w:rPr>
        <w:t>.</w:t>
      </w:r>
    </w:p>
    <w:bookmarkEnd w:id="36"/>
    <w:p w14:paraId="2FC91963" w14:textId="005095C4" w:rsidR="0055743A" w:rsidRPr="00305C69" w:rsidRDefault="00C66CB5" w:rsidP="00D875FE">
      <w:pPr>
        <w:spacing w:after="0" w:line="240" w:lineRule="auto"/>
        <w:rPr>
          <w:rFonts w:ascii="Times New Roman" w:hAnsi="Times New Roman" w:cs="Times New Roman"/>
          <w:sz w:val="24"/>
          <w:szCs w:val="24"/>
        </w:rPr>
      </w:pPr>
      <w:r w:rsidRPr="00305C69">
        <w:rPr>
          <w:rFonts w:ascii="Times New Roman" w:hAnsi="Times New Roman" w:cs="Times New Roman"/>
          <w:sz w:val="24"/>
          <w:szCs w:val="24"/>
        </w:rPr>
        <w:br w:type="page"/>
      </w:r>
    </w:p>
    <w:p w14:paraId="7461F388" w14:textId="77777777" w:rsidR="00825B82" w:rsidRPr="00305C69" w:rsidRDefault="00825B82" w:rsidP="000316D9">
      <w:pPr>
        <w:pStyle w:val="Heading1"/>
        <w:keepLines w:val="0"/>
        <w:numPr>
          <w:ilvl w:val="0"/>
          <w:numId w:val="3"/>
        </w:numPr>
        <w:shd w:val="clear" w:color="auto" w:fill="B8CCE4" w:themeFill="accent1" w:themeFillTint="66"/>
        <w:spacing w:before="0" w:after="120" w:line="240" w:lineRule="auto"/>
        <w:ind w:left="720" w:hanging="578"/>
        <w:jc w:val="center"/>
        <w:rPr>
          <w:rFonts w:ascii="Times New Roman" w:hAnsi="Times New Roman" w:cs="Times New Roman"/>
          <w:color w:val="000000" w:themeColor="text1"/>
          <w:sz w:val="24"/>
          <w:szCs w:val="24"/>
        </w:rPr>
      </w:pPr>
      <w:bookmarkStart w:id="37" w:name="_Toc192242098"/>
      <w:r w:rsidRPr="00305C69">
        <w:rPr>
          <w:rFonts w:ascii="Times New Roman" w:hAnsi="Times New Roman" w:cs="Times New Roman"/>
          <w:color w:val="000000" w:themeColor="text1"/>
          <w:sz w:val="24"/>
          <w:szCs w:val="24"/>
        </w:rPr>
        <w:lastRenderedPageBreak/>
        <w:t>REQUIREMENTS FOR THE QUALIFICATION OF THE CONSULTANT, TEAM COMPOSITION, AND KEY EXPERTS</w:t>
      </w:r>
      <w:bookmarkEnd w:id="37"/>
    </w:p>
    <w:p w14:paraId="6CC88D8F" w14:textId="77777777" w:rsidR="00825B82" w:rsidRPr="00305C69" w:rsidRDefault="00825B82" w:rsidP="00C55324">
      <w:pPr>
        <w:pStyle w:val="Heading2"/>
        <w:shd w:val="clear" w:color="auto" w:fill="C6D9F1" w:themeFill="text2" w:themeFillTint="33"/>
        <w:spacing w:line="240" w:lineRule="auto"/>
        <w:rPr>
          <w:rFonts w:ascii="Times New Roman" w:hAnsi="Times New Roman" w:cs="Times New Roman"/>
          <w:color w:val="000000" w:themeColor="text1"/>
          <w:sz w:val="24"/>
          <w:szCs w:val="24"/>
        </w:rPr>
      </w:pPr>
      <w:bookmarkStart w:id="38" w:name="_Toc192242099"/>
      <w:r w:rsidRPr="00305C69">
        <w:rPr>
          <w:rFonts w:ascii="Times New Roman" w:hAnsi="Times New Roman" w:cs="Times New Roman"/>
          <w:color w:val="000000" w:themeColor="text1"/>
          <w:sz w:val="24"/>
          <w:szCs w:val="24"/>
        </w:rPr>
        <w:t>4.1 Qualification of the Consultant’s Key Staff</w:t>
      </w:r>
      <w:bookmarkEnd w:id="38"/>
    </w:p>
    <w:p w14:paraId="23CFA62E" w14:textId="77777777" w:rsidR="00CA0677" w:rsidRPr="00305C69" w:rsidRDefault="00CA0677" w:rsidP="00C55324">
      <w:pPr>
        <w:spacing w:after="0" w:line="240" w:lineRule="auto"/>
        <w:jc w:val="both"/>
        <w:rPr>
          <w:rFonts w:ascii="Times New Roman" w:hAnsi="Times New Roman" w:cs="Times New Roman"/>
          <w:sz w:val="24"/>
          <w:szCs w:val="24"/>
        </w:rPr>
      </w:pPr>
    </w:p>
    <w:p w14:paraId="2CB3217E" w14:textId="77777777" w:rsidR="0096319E" w:rsidRPr="00305C69" w:rsidRDefault="00825B82"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Consultant’s key staff should consist of the following specialists with appropriate qualifications and work experience:</w:t>
      </w:r>
    </w:p>
    <w:p w14:paraId="3AFA88A5" w14:textId="50A6F507" w:rsidR="00825B82" w:rsidRPr="00305C69" w:rsidRDefault="00825B82" w:rsidP="000316D9">
      <w:pPr>
        <w:pStyle w:val="ListParagraph"/>
        <w:numPr>
          <w:ilvl w:val="0"/>
          <w:numId w:val="33"/>
        </w:numPr>
        <w:spacing w:line="240" w:lineRule="auto"/>
        <w:jc w:val="both"/>
        <w:rPr>
          <w:rFonts w:ascii="Times New Roman" w:hAnsi="Times New Roman" w:cs="Times New Roman"/>
          <w:sz w:val="24"/>
          <w:szCs w:val="24"/>
        </w:rPr>
      </w:pPr>
      <w:r w:rsidRPr="00305C69">
        <w:rPr>
          <w:rFonts w:ascii="Times New Roman" w:hAnsi="Times New Roman" w:cs="Times New Roman"/>
          <w:b/>
          <w:bCs/>
          <w:sz w:val="24"/>
          <w:szCs w:val="24"/>
        </w:rPr>
        <w:t xml:space="preserve">Team Leader/ Project Chief Engineer </w:t>
      </w:r>
    </w:p>
    <w:p w14:paraId="7932D530" w14:textId="77777777" w:rsidR="005C29E8" w:rsidRPr="00305C69" w:rsidRDefault="005C29E8" w:rsidP="00C55324">
      <w:pPr>
        <w:pStyle w:val="ListParagraph"/>
        <w:spacing w:line="240" w:lineRule="auto"/>
        <w:ind w:left="426"/>
        <w:jc w:val="both"/>
        <w:rPr>
          <w:rFonts w:ascii="Times New Roman" w:hAnsi="Times New Roman" w:cs="Times New Roman"/>
          <w:sz w:val="24"/>
          <w:szCs w:val="24"/>
        </w:rPr>
      </w:pPr>
    </w:p>
    <w:p w14:paraId="3859011A" w14:textId="77777777" w:rsidR="00825B82" w:rsidRPr="00305C69" w:rsidRDefault="00825B82"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i/>
          <w:sz w:val="24"/>
          <w:szCs w:val="24"/>
        </w:rPr>
        <w:t>General qualification:</w:t>
      </w:r>
      <w:r w:rsidRPr="00305C69">
        <w:rPr>
          <w:rFonts w:ascii="Times New Roman" w:hAnsi="Times New Roman" w:cs="Times New Roman"/>
          <w:iCs/>
          <w:sz w:val="24"/>
          <w:szCs w:val="24"/>
        </w:rPr>
        <w:t xml:space="preserve"> Higher education in architecture, civil engineering, or other related fields, with a minimum of 5 years of relevant experience in contract management.</w:t>
      </w:r>
    </w:p>
    <w:p w14:paraId="498C1025" w14:textId="77777777" w:rsidR="00825B82" w:rsidRPr="00305C69" w:rsidRDefault="00825B82"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i/>
          <w:sz w:val="24"/>
          <w:szCs w:val="24"/>
        </w:rPr>
        <w:t>Relevance to the assignment:</w:t>
      </w:r>
      <w:r w:rsidRPr="00305C69">
        <w:rPr>
          <w:rFonts w:ascii="Times New Roman" w:hAnsi="Times New Roman" w:cs="Times New Roman"/>
          <w:iCs/>
          <w:sz w:val="24"/>
          <w:szCs w:val="24"/>
        </w:rPr>
        <w:t xml:space="preserve"> At least 5 years of experience in managing at least 3 similar projects, including design, supervision, and/or construction.</w:t>
      </w:r>
    </w:p>
    <w:p w14:paraId="74F0AAB6" w14:textId="77777777" w:rsidR="00F32BFA" w:rsidRPr="00A76CF4" w:rsidRDefault="00F32BFA" w:rsidP="00F32BFA">
      <w:pPr>
        <w:pStyle w:val="ListParagraph"/>
        <w:numPr>
          <w:ilvl w:val="0"/>
          <w:numId w:val="34"/>
        </w:numPr>
        <w:spacing w:line="240" w:lineRule="auto"/>
        <w:ind w:left="709" w:hanging="283"/>
        <w:jc w:val="both"/>
        <w:rPr>
          <w:rFonts w:ascii="Times New Roman" w:hAnsi="Times New Roman" w:cs="Times New Roman"/>
          <w:b/>
          <w:bCs/>
          <w:i/>
          <w:sz w:val="24"/>
          <w:szCs w:val="24"/>
        </w:rPr>
      </w:pPr>
      <w:r w:rsidRPr="00A76CF4">
        <w:rPr>
          <w:rFonts w:ascii="Times New Roman" w:hAnsi="Times New Roman" w:cs="Times New Roman"/>
          <w:b/>
          <w:bCs/>
          <w:i/>
          <w:sz w:val="24"/>
          <w:szCs w:val="24"/>
        </w:rPr>
        <w:t>Relevant experience in the region (CIS and/or Eastern Europe countries) &amp; knowledge of language*.</w:t>
      </w:r>
    </w:p>
    <w:p w14:paraId="0BF40F04" w14:textId="77777777" w:rsidR="005C29E8" w:rsidRPr="00305C69" w:rsidRDefault="005C29E8" w:rsidP="00C55324">
      <w:pPr>
        <w:pStyle w:val="ListParagraph"/>
        <w:spacing w:line="240" w:lineRule="auto"/>
        <w:ind w:left="426"/>
        <w:jc w:val="both"/>
        <w:rPr>
          <w:rFonts w:ascii="Times New Roman" w:hAnsi="Times New Roman" w:cs="Times New Roman"/>
          <w:sz w:val="24"/>
          <w:szCs w:val="24"/>
        </w:rPr>
      </w:pPr>
    </w:p>
    <w:p w14:paraId="44A0A4E7" w14:textId="2CF0C10E" w:rsidR="00825B82" w:rsidRPr="00305C69" w:rsidRDefault="00825B82" w:rsidP="000316D9">
      <w:pPr>
        <w:pStyle w:val="ListParagraph"/>
        <w:numPr>
          <w:ilvl w:val="0"/>
          <w:numId w:val="33"/>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Architect (at least 3 specialists) </w:t>
      </w:r>
    </w:p>
    <w:p w14:paraId="2B2AFD32" w14:textId="77777777" w:rsidR="005C29E8" w:rsidRPr="00305C69" w:rsidRDefault="005C29E8" w:rsidP="00C55324">
      <w:pPr>
        <w:pStyle w:val="ListParagraph"/>
        <w:spacing w:line="240" w:lineRule="auto"/>
        <w:ind w:left="426"/>
        <w:jc w:val="both"/>
        <w:rPr>
          <w:rFonts w:ascii="Times New Roman" w:hAnsi="Times New Roman" w:cs="Times New Roman"/>
          <w:b/>
          <w:bCs/>
          <w:sz w:val="24"/>
          <w:szCs w:val="24"/>
        </w:rPr>
      </w:pPr>
    </w:p>
    <w:p w14:paraId="61E3102D" w14:textId="77777777" w:rsidR="00825B82" w:rsidRPr="00305C69" w:rsidRDefault="00825B82"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General qualification:</w:t>
      </w:r>
      <w:r w:rsidRPr="00305C69">
        <w:rPr>
          <w:rFonts w:ascii="Times New Roman" w:hAnsi="Times New Roman" w:cs="Times New Roman"/>
          <w:iCs/>
          <w:sz w:val="24"/>
          <w:szCs w:val="24"/>
        </w:rPr>
        <w:t xml:space="preserve"> Higher education in architecture with a minimum of 5 years of relevant work experience. </w:t>
      </w:r>
    </w:p>
    <w:p w14:paraId="5EF07B84" w14:textId="77777777" w:rsidR="00825B82" w:rsidRPr="00305C69" w:rsidRDefault="00825B82"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Relevance to the assignment:</w:t>
      </w:r>
      <w:r w:rsidRPr="00305C69">
        <w:rPr>
          <w:rFonts w:ascii="Times New Roman" w:hAnsi="Times New Roman" w:cs="Times New Roman"/>
          <w:iCs/>
          <w:sz w:val="24"/>
          <w:szCs w:val="24"/>
        </w:rPr>
        <w:t xml:space="preserve"> Participation in at least 3 similar projects as an architect. </w:t>
      </w:r>
    </w:p>
    <w:p w14:paraId="10C5012A" w14:textId="77777777" w:rsidR="00F32BFA" w:rsidRPr="00A76CF4" w:rsidRDefault="00F32BFA" w:rsidP="00F32BFA">
      <w:pPr>
        <w:pStyle w:val="ListParagraph"/>
        <w:numPr>
          <w:ilvl w:val="0"/>
          <w:numId w:val="34"/>
        </w:numPr>
        <w:spacing w:line="240" w:lineRule="auto"/>
        <w:ind w:left="709" w:hanging="283"/>
        <w:jc w:val="both"/>
        <w:rPr>
          <w:rFonts w:ascii="Times New Roman" w:hAnsi="Times New Roman" w:cs="Times New Roman"/>
          <w:b/>
          <w:bCs/>
          <w:i/>
          <w:sz w:val="24"/>
          <w:szCs w:val="24"/>
        </w:rPr>
      </w:pPr>
      <w:r w:rsidRPr="00A76CF4">
        <w:rPr>
          <w:rFonts w:ascii="Times New Roman" w:hAnsi="Times New Roman" w:cs="Times New Roman"/>
          <w:b/>
          <w:bCs/>
          <w:i/>
          <w:sz w:val="24"/>
          <w:szCs w:val="24"/>
        </w:rPr>
        <w:t>Relevant experience in the region (CIS and/or Eastern Europe countries) &amp; knowledge of language*.</w:t>
      </w:r>
    </w:p>
    <w:p w14:paraId="29F4DDB5" w14:textId="77777777" w:rsidR="00D0352C" w:rsidRPr="00305C69" w:rsidRDefault="00D0352C" w:rsidP="00D0352C">
      <w:pPr>
        <w:pStyle w:val="ListParagraph"/>
        <w:spacing w:line="240" w:lineRule="auto"/>
        <w:ind w:left="709"/>
        <w:jc w:val="both"/>
        <w:rPr>
          <w:rFonts w:ascii="Times New Roman" w:hAnsi="Times New Roman" w:cs="Times New Roman"/>
          <w:sz w:val="24"/>
          <w:szCs w:val="24"/>
        </w:rPr>
      </w:pPr>
    </w:p>
    <w:p w14:paraId="2C48825B" w14:textId="56466089" w:rsidR="003D4E79" w:rsidRPr="00305C69" w:rsidRDefault="00825B82" w:rsidP="000316D9">
      <w:pPr>
        <w:pStyle w:val="ListParagraph"/>
        <w:numPr>
          <w:ilvl w:val="0"/>
          <w:numId w:val="33"/>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Structural Engineer (at least 2 specialists) </w:t>
      </w:r>
    </w:p>
    <w:p w14:paraId="64F257EF" w14:textId="77777777" w:rsidR="005C29E8" w:rsidRPr="00305C69" w:rsidRDefault="005C29E8" w:rsidP="00C55324">
      <w:pPr>
        <w:pStyle w:val="ListParagraph"/>
        <w:spacing w:line="240" w:lineRule="auto"/>
        <w:ind w:left="426"/>
        <w:jc w:val="both"/>
        <w:rPr>
          <w:rFonts w:ascii="Times New Roman" w:hAnsi="Times New Roman" w:cs="Times New Roman"/>
          <w:b/>
          <w:bCs/>
          <w:sz w:val="24"/>
          <w:szCs w:val="24"/>
        </w:rPr>
      </w:pPr>
    </w:p>
    <w:p w14:paraId="74BD98D9" w14:textId="77777777" w:rsidR="003D4E79" w:rsidRPr="00305C69" w:rsidRDefault="00825B82"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General qualification:</w:t>
      </w:r>
      <w:r w:rsidRPr="00305C69">
        <w:rPr>
          <w:rFonts w:ascii="Times New Roman" w:hAnsi="Times New Roman" w:cs="Times New Roman"/>
          <w:iCs/>
          <w:sz w:val="24"/>
          <w:szCs w:val="24"/>
        </w:rPr>
        <w:t xml:space="preserve"> Higher education in structural engineering with a minimum of 5 years of work experience. </w:t>
      </w:r>
    </w:p>
    <w:p w14:paraId="289DBB17" w14:textId="77777777" w:rsidR="00825B82" w:rsidRPr="00305C69" w:rsidRDefault="00825B82"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Relevance to the assignment:</w:t>
      </w:r>
      <w:r w:rsidRPr="00305C69">
        <w:rPr>
          <w:rFonts w:ascii="Times New Roman" w:hAnsi="Times New Roman" w:cs="Times New Roman"/>
          <w:iCs/>
          <w:sz w:val="24"/>
          <w:szCs w:val="24"/>
        </w:rPr>
        <w:t xml:space="preserve"> Participation in at least 3 similar projects as a structural engineer.</w:t>
      </w:r>
    </w:p>
    <w:p w14:paraId="6E075090" w14:textId="77777777" w:rsidR="00F32BFA" w:rsidRPr="00A76CF4" w:rsidRDefault="00F32BFA" w:rsidP="00F32BFA">
      <w:pPr>
        <w:pStyle w:val="ListParagraph"/>
        <w:numPr>
          <w:ilvl w:val="0"/>
          <w:numId w:val="34"/>
        </w:numPr>
        <w:spacing w:line="240" w:lineRule="auto"/>
        <w:ind w:left="709" w:hanging="283"/>
        <w:jc w:val="both"/>
        <w:rPr>
          <w:rFonts w:ascii="Times New Roman" w:hAnsi="Times New Roman" w:cs="Times New Roman"/>
          <w:b/>
          <w:bCs/>
          <w:i/>
          <w:sz w:val="24"/>
          <w:szCs w:val="24"/>
        </w:rPr>
      </w:pPr>
      <w:r w:rsidRPr="00A76CF4">
        <w:rPr>
          <w:rFonts w:ascii="Times New Roman" w:hAnsi="Times New Roman" w:cs="Times New Roman"/>
          <w:b/>
          <w:bCs/>
          <w:i/>
          <w:sz w:val="24"/>
          <w:szCs w:val="24"/>
        </w:rPr>
        <w:t>Relevant experience in the region (CIS and/or Eastern Europe countries) &amp; knowledge of language*.</w:t>
      </w:r>
    </w:p>
    <w:p w14:paraId="4FD57FC6" w14:textId="77777777" w:rsidR="005C29E8" w:rsidRPr="00305C69" w:rsidRDefault="005C29E8" w:rsidP="00C55324">
      <w:pPr>
        <w:pStyle w:val="ListParagraph"/>
        <w:spacing w:line="240" w:lineRule="auto"/>
        <w:ind w:left="426"/>
        <w:jc w:val="both"/>
        <w:rPr>
          <w:rFonts w:ascii="Times New Roman" w:hAnsi="Times New Roman" w:cs="Times New Roman"/>
          <w:sz w:val="24"/>
          <w:szCs w:val="24"/>
        </w:rPr>
      </w:pPr>
    </w:p>
    <w:p w14:paraId="31D0BCA8" w14:textId="4C93C012" w:rsidR="003D4E79" w:rsidRPr="00305C69" w:rsidRDefault="003D4E79" w:rsidP="000316D9">
      <w:pPr>
        <w:pStyle w:val="ListParagraph"/>
        <w:numPr>
          <w:ilvl w:val="0"/>
          <w:numId w:val="33"/>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 xml:space="preserve">Water Supply and </w:t>
      </w:r>
      <w:r w:rsidR="008271AE" w:rsidRPr="00305C69">
        <w:rPr>
          <w:rFonts w:ascii="Times New Roman" w:hAnsi="Times New Roman" w:cs="Times New Roman"/>
          <w:b/>
          <w:bCs/>
          <w:sz w:val="24"/>
          <w:szCs w:val="24"/>
        </w:rPr>
        <w:t>drainage</w:t>
      </w:r>
      <w:r w:rsidRPr="00305C69">
        <w:rPr>
          <w:rFonts w:ascii="Times New Roman" w:hAnsi="Times New Roman" w:cs="Times New Roman"/>
          <w:b/>
          <w:bCs/>
          <w:sz w:val="24"/>
          <w:szCs w:val="24"/>
        </w:rPr>
        <w:t xml:space="preserve"> Engineer (at least 1 specialist)</w:t>
      </w:r>
    </w:p>
    <w:p w14:paraId="5B3C5704" w14:textId="77777777" w:rsidR="005C29E8" w:rsidRPr="00305C69" w:rsidRDefault="005C29E8" w:rsidP="00C55324">
      <w:pPr>
        <w:pStyle w:val="ListParagraph"/>
        <w:spacing w:line="240" w:lineRule="auto"/>
        <w:ind w:left="426"/>
        <w:jc w:val="both"/>
        <w:rPr>
          <w:rFonts w:ascii="Times New Roman" w:hAnsi="Times New Roman" w:cs="Times New Roman"/>
          <w:b/>
          <w:bCs/>
          <w:sz w:val="24"/>
          <w:szCs w:val="24"/>
        </w:rPr>
      </w:pPr>
    </w:p>
    <w:p w14:paraId="2FE23965"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General Qualification:</w:t>
      </w:r>
      <w:r w:rsidRPr="00305C69">
        <w:rPr>
          <w:rFonts w:ascii="Times New Roman" w:hAnsi="Times New Roman" w:cs="Times New Roman"/>
          <w:iCs/>
          <w:sz w:val="24"/>
          <w:szCs w:val="24"/>
        </w:rPr>
        <w:t xml:space="preserve"> Higher education in water supply and drainage engineering with a minimum of 5 years of work experience.</w:t>
      </w:r>
    </w:p>
    <w:p w14:paraId="14C0B2A8"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Relevance to the Assignment:</w:t>
      </w:r>
      <w:r w:rsidRPr="00305C69">
        <w:rPr>
          <w:rFonts w:ascii="Times New Roman" w:hAnsi="Times New Roman" w:cs="Times New Roman"/>
          <w:iCs/>
          <w:sz w:val="24"/>
          <w:szCs w:val="24"/>
        </w:rPr>
        <w:t xml:space="preserve"> Participation in at least 3 similar projects as a structural engineer.</w:t>
      </w:r>
    </w:p>
    <w:p w14:paraId="437E6268" w14:textId="77777777" w:rsidR="00F32BFA" w:rsidRPr="00A76CF4" w:rsidRDefault="00F32BFA" w:rsidP="00F32BFA">
      <w:pPr>
        <w:pStyle w:val="ListParagraph"/>
        <w:numPr>
          <w:ilvl w:val="0"/>
          <w:numId w:val="34"/>
        </w:numPr>
        <w:spacing w:line="240" w:lineRule="auto"/>
        <w:ind w:left="709" w:hanging="283"/>
        <w:jc w:val="both"/>
        <w:rPr>
          <w:rFonts w:ascii="Times New Roman" w:hAnsi="Times New Roman" w:cs="Times New Roman"/>
          <w:b/>
          <w:bCs/>
          <w:i/>
          <w:sz w:val="24"/>
          <w:szCs w:val="24"/>
        </w:rPr>
      </w:pPr>
      <w:r w:rsidRPr="00A76CF4">
        <w:rPr>
          <w:rFonts w:ascii="Times New Roman" w:hAnsi="Times New Roman" w:cs="Times New Roman"/>
          <w:b/>
          <w:bCs/>
          <w:i/>
          <w:sz w:val="24"/>
          <w:szCs w:val="24"/>
        </w:rPr>
        <w:t>Relevant experience in the region (CIS and/or Eastern Europe countries) &amp; knowledge of language*.</w:t>
      </w:r>
    </w:p>
    <w:p w14:paraId="08FDDE83" w14:textId="77777777" w:rsidR="005C29E8" w:rsidRPr="00305C69" w:rsidRDefault="005C29E8" w:rsidP="00C55324">
      <w:pPr>
        <w:pStyle w:val="ListParagraph"/>
        <w:spacing w:line="240" w:lineRule="auto"/>
        <w:ind w:left="426"/>
        <w:jc w:val="both"/>
        <w:rPr>
          <w:rFonts w:ascii="Times New Roman" w:hAnsi="Times New Roman" w:cs="Times New Roman"/>
          <w:sz w:val="24"/>
          <w:szCs w:val="24"/>
        </w:rPr>
      </w:pPr>
    </w:p>
    <w:p w14:paraId="76C98D03" w14:textId="0E4DFE4A" w:rsidR="003D4E79" w:rsidRPr="00305C69" w:rsidRDefault="003D4E79" w:rsidP="000316D9">
      <w:pPr>
        <w:pStyle w:val="ListParagraph"/>
        <w:numPr>
          <w:ilvl w:val="0"/>
          <w:numId w:val="33"/>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Electrical - Energy Engineer (at least 1 specialist)</w:t>
      </w:r>
    </w:p>
    <w:p w14:paraId="61212749" w14:textId="77777777" w:rsidR="005C29E8" w:rsidRPr="00305C69" w:rsidRDefault="005C29E8" w:rsidP="00C55324">
      <w:pPr>
        <w:pStyle w:val="ListParagraph"/>
        <w:spacing w:line="240" w:lineRule="auto"/>
        <w:ind w:left="426"/>
        <w:jc w:val="both"/>
        <w:rPr>
          <w:rFonts w:ascii="Times New Roman" w:hAnsi="Times New Roman" w:cs="Times New Roman"/>
          <w:b/>
          <w:bCs/>
          <w:sz w:val="24"/>
          <w:szCs w:val="24"/>
        </w:rPr>
      </w:pPr>
    </w:p>
    <w:p w14:paraId="2D33A64D" w14:textId="1D4E86E2"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General Qualification:</w:t>
      </w:r>
      <w:r w:rsidRPr="00305C69">
        <w:rPr>
          <w:rFonts w:ascii="Times New Roman" w:hAnsi="Times New Roman" w:cs="Times New Roman"/>
          <w:iCs/>
          <w:sz w:val="24"/>
          <w:szCs w:val="24"/>
        </w:rPr>
        <w:t xml:space="preserve"> Higher education in electrical-energy engineering with a minimum of 5 years of work experience</w:t>
      </w:r>
      <w:r w:rsidR="00B34E37" w:rsidRPr="00305C69">
        <w:rPr>
          <w:rFonts w:ascii="Times New Roman" w:hAnsi="Times New Roman" w:cs="Times New Roman"/>
          <w:iCs/>
          <w:sz w:val="24"/>
          <w:szCs w:val="24"/>
        </w:rPr>
        <w:t xml:space="preserve"> in design, development and implementation of energy efficiency measures in buildings, along with renewable energy retrofits, i.e. solar photovoltaic and solar water heating systems</w:t>
      </w:r>
      <w:r w:rsidRPr="00305C69">
        <w:rPr>
          <w:rFonts w:ascii="Times New Roman" w:hAnsi="Times New Roman" w:cs="Times New Roman"/>
          <w:iCs/>
          <w:sz w:val="24"/>
          <w:szCs w:val="24"/>
        </w:rPr>
        <w:t>.</w:t>
      </w:r>
    </w:p>
    <w:p w14:paraId="317F9557"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Relevance to the Assignment:</w:t>
      </w:r>
      <w:r w:rsidRPr="00305C69">
        <w:rPr>
          <w:rFonts w:ascii="Times New Roman" w:hAnsi="Times New Roman" w:cs="Times New Roman"/>
          <w:iCs/>
          <w:sz w:val="24"/>
          <w:szCs w:val="24"/>
        </w:rPr>
        <w:t xml:space="preserve"> Participation in at least 3 similar projects as an engineer.</w:t>
      </w:r>
    </w:p>
    <w:p w14:paraId="7BDE4E75" w14:textId="77777777" w:rsidR="00F32BFA" w:rsidRPr="00A76CF4" w:rsidRDefault="00F32BFA" w:rsidP="00F32BFA">
      <w:pPr>
        <w:pStyle w:val="ListParagraph"/>
        <w:numPr>
          <w:ilvl w:val="0"/>
          <w:numId w:val="34"/>
        </w:numPr>
        <w:spacing w:line="240" w:lineRule="auto"/>
        <w:ind w:left="709" w:hanging="283"/>
        <w:jc w:val="both"/>
        <w:rPr>
          <w:rFonts w:ascii="Times New Roman" w:hAnsi="Times New Roman" w:cs="Times New Roman"/>
          <w:b/>
          <w:bCs/>
          <w:i/>
          <w:sz w:val="24"/>
          <w:szCs w:val="24"/>
        </w:rPr>
      </w:pPr>
      <w:r w:rsidRPr="00A76CF4">
        <w:rPr>
          <w:rFonts w:ascii="Times New Roman" w:hAnsi="Times New Roman" w:cs="Times New Roman"/>
          <w:b/>
          <w:bCs/>
          <w:i/>
          <w:sz w:val="24"/>
          <w:szCs w:val="24"/>
        </w:rPr>
        <w:lastRenderedPageBreak/>
        <w:t>Relevant experience in the region (CIS and/or Eastern Europe countries) &amp; knowledge of language*.</w:t>
      </w:r>
    </w:p>
    <w:p w14:paraId="03088ABD" w14:textId="77777777" w:rsidR="003D4E79" w:rsidRPr="00305C69" w:rsidRDefault="003D4E79" w:rsidP="00C55324">
      <w:pPr>
        <w:pStyle w:val="ListParagraph"/>
        <w:spacing w:line="240" w:lineRule="auto"/>
        <w:ind w:left="426"/>
        <w:jc w:val="both"/>
        <w:rPr>
          <w:rFonts w:ascii="Times New Roman" w:hAnsi="Times New Roman" w:cs="Times New Roman"/>
          <w:sz w:val="24"/>
          <w:szCs w:val="24"/>
        </w:rPr>
      </w:pPr>
    </w:p>
    <w:p w14:paraId="79BF279C" w14:textId="4FED0385" w:rsidR="003D4E79" w:rsidRPr="00305C69" w:rsidRDefault="003D4E79" w:rsidP="000316D9">
      <w:pPr>
        <w:pStyle w:val="ListParagraph"/>
        <w:numPr>
          <w:ilvl w:val="0"/>
          <w:numId w:val="33"/>
        </w:num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Heating, Natural Gas Supply, and Ventilation Engineer (at least 1 specialist)</w:t>
      </w:r>
    </w:p>
    <w:p w14:paraId="52ACE3A6" w14:textId="77777777" w:rsidR="005C29E8" w:rsidRPr="00305C69" w:rsidRDefault="005C29E8" w:rsidP="00C55324">
      <w:pPr>
        <w:pStyle w:val="ListParagraph"/>
        <w:spacing w:line="240" w:lineRule="auto"/>
        <w:ind w:left="426"/>
        <w:jc w:val="both"/>
        <w:rPr>
          <w:rFonts w:ascii="Times New Roman" w:hAnsi="Times New Roman" w:cs="Times New Roman"/>
          <w:b/>
          <w:bCs/>
          <w:sz w:val="24"/>
          <w:szCs w:val="24"/>
        </w:rPr>
      </w:pPr>
    </w:p>
    <w:p w14:paraId="355F794C"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General Qualification</w:t>
      </w:r>
      <w:r w:rsidRPr="00305C69">
        <w:rPr>
          <w:rFonts w:ascii="Times New Roman" w:hAnsi="Times New Roman" w:cs="Times New Roman"/>
          <w:iCs/>
          <w:sz w:val="24"/>
          <w:szCs w:val="24"/>
        </w:rPr>
        <w:t xml:space="preserve">: Higher education in heating, </w:t>
      </w:r>
      <w:r w:rsidR="00434D17" w:rsidRPr="00305C69">
        <w:rPr>
          <w:rFonts w:ascii="Times New Roman" w:hAnsi="Times New Roman" w:cs="Times New Roman"/>
          <w:iCs/>
          <w:sz w:val="24"/>
          <w:szCs w:val="24"/>
        </w:rPr>
        <w:t xml:space="preserve">natural </w:t>
      </w:r>
      <w:r w:rsidRPr="00305C69">
        <w:rPr>
          <w:rFonts w:ascii="Times New Roman" w:hAnsi="Times New Roman" w:cs="Times New Roman"/>
          <w:iCs/>
          <w:sz w:val="24"/>
          <w:szCs w:val="24"/>
        </w:rPr>
        <w:t>gas supply, and ventilation engineering with a minimum of 5 years of work experience.</w:t>
      </w:r>
    </w:p>
    <w:p w14:paraId="2ABD1920"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F32BFA">
        <w:rPr>
          <w:rFonts w:ascii="Times New Roman" w:hAnsi="Times New Roman" w:cs="Times New Roman"/>
          <w:b/>
          <w:bCs/>
          <w:i/>
          <w:sz w:val="24"/>
          <w:szCs w:val="24"/>
        </w:rPr>
        <w:t>Relevance to the Assignment</w:t>
      </w:r>
      <w:r w:rsidRPr="00305C69">
        <w:rPr>
          <w:rFonts w:ascii="Times New Roman" w:hAnsi="Times New Roman" w:cs="Times New Roman"/>
          <w:iCs/>
          <w:sz w:val="24"/>
          <w:szCs w:val="24"/>
        </w:rPr>
        <w:t>: Participation in a</w:t>
      </w:r>
      <w:r w:rsidR="00434D17" w:rsidRPr="00305C69">
        <w:rPr>
          <w:rFonts w:ascii="Times New Roman" w:hAnsi="Times New Roman" w:cs="Times New Roman"/>
          <w:iCs/>
          <w:sz w:val="24"/>
          <w:szCs w:val="24"/>
        </w:rPr>
        <w:t>t least 3 similar projects as a structural</w:t>
      </w:r>
      <w:r w:rsidRPr="00305C69">
        <w:rPr>
          <w:rFonts w:ascii="Times New Roman" w:hAnsi="Times New Roman" w:cs="Times New Roman"/>
          <w:iCs/>
          <w:sz w:val="24"/>
          <w:szCs w:val="24"/>
        </w:rPr>
        <w:t xml:space="preserve"> engineer.</w:t>
      </w:r>
    </w:p>
    <w:p w14:paraId="71BB2C1D" w14:textId="77777777" w:rsidR="00F32BFA" w:rsidRPr="00A76CF4" w:rsidRDefault="00F32BFA" w:rsidP="00F32BFA">
      <w:pPr>
        <w:pStyle w:val="ListParagraph"/>
        <w:numPr>
          <w:ilvl w:val="0"/>
          <w:numId w:val="34"/>
        </w:numPr>
        <w:spacing w:line="240" w:lineRule="auto"/>
        <w:ind w:left="709" w:hanging="283"/>
        <w:jc w:val="both"/>
        <w:rPr>
          <w:rFonts w:ascii="Times New Roman" w:hAnsi="Times New Roman" w:cs="Times New Roman"/>
          <w:b/>
          <w:bCs/>
          <w:i/>
          <w:sz w:val="24"/>
          <w:szCs w:val="24"/>
        </w:rPr>
      </w:pPr>
      <w:r w:rsidRPr="00A76CF4">
        <w:rPr>
          <w:rFonts w:ascii="Times New Roman" w:hAnsi="Times New Roman" w:cs="Times New Roman"/>
          <w:b/>
          <w:bCs/>
          <w:i/>
          <w:sz w:val="24"/>
          <w:szCs w:val="24"/>
        </w:rPr>
        <w:t>Relevant experience in the region (CIS and/or Eastern Europe countries) &amp; knowledge of language*.</w:t>
      </w:r>
    </w:p>
    <w:p w14:paraId="4E78E844" w14:textId="77777777" w:rsidR="00F32BFA" w:rsidRPr="00A76CF4" w:rsidRDefault="00F32BFA" w:rsidP="00F32BFA">
      <w:pPr>
        <w:pStyle w:val="BankNormal"/>
        <w:tabs>
          <w:tab w:val="right" w:pos="7218"/>
        </w:tabs>
        <w:spacing w:before="120" w:after="120"/>
        <w:jc w:val="both"/>
        <w:rPr>
          <w:b/>
          <w:bCs/>
          <w:szCs w:val="24"/>
        </w:rPr>
      </w:pPr>
      <w:bookmarkStart w:id="39" w:name="_Hlk213836656"/>
      <w:bookmarkStart w:id="40" w:name="_Hlk212412118"/>
      <w:r w:rsidRPr="00A76CF4">
        <w:rPr>
          <w:rStyle w:val="Hyperlink"/>
          <w:b/>
          <w:bCs/>
          <w:i/>
          <w:color w:val="C00000"/>
        </w:rPr>
        <w:t>*</w:t>
      </w:r>
      <w:r w:rsidRPr="00A76CF4">
        <w:rPr>
          <w:rStyle w:val="Hyperlink"/>
          <w:b/>
          <w:bCs/>
          <w:i/>
          <w:color w:val="C00000"/>
          <w:lang w:val="it-IT"/>
        </w:rPr>
        <w:t>Notes to Consultant</w:t>
      </w:r>
      <w:r w:rsidRPr="00A76CF4">
        <w:rPr>
          <w:rStyle w:val="Hyperlink"/>
          <w:i/>
          <w:color w:val="C00000"/>
          <w:u w:val="none"/>
          <w:lang w:val="it-IT"/>
        </w:rPr>
        <w:t xml:space="preserve">: </w:t>
      </w:r>
      <w:bookmarkStart w:id="41" w:name="_Hlk214264401"/>
      <w:bookmarkEnd w:id="39"/>
      <w:r w:rsidRPr="00A76CF4">
        <w:rPr>
          <w:rStyle w:val="Hyperlink"/>
          <w:i/>
          <w:color w:val="auto"/>
          <w:lang w:val="it-IT"/>
        </w:rPr>
        <w:t>All Key Experts proposed under this assignment must demonstrate professional working proficiency in both English and Armenian (or indicate a feasible arrangement for communication and reporting in both languages). Language requirements apply equally to all experts, without distinction based on nationality or origin</w:t>
      </w:r>
      <w:r w:rsidRPr="00A76CF4">
        <w:rPr>
          <w:rStyle w:val="Hyperlink"/>
          <w:b/>
          <w:bCs/>
          <w:i/>
          <w:color w:val="auto"/>
          <w:u w:val="none"/>
          <w:lang w:val="it-IT"/>
        </w:rPr>
        <w:t>.</w:t>
      </w:r>
    </w:p>
    <w:bookmarkEnd w:id="41"/>
    <w:p w14:paraId="5C75411F" w14:textId="20421857" w:rsidR="003D4E79" w:rsidRPr="00305C69" w:rsidRDefault="003D4E79" w:rsidP="00C55324">
      <w:pPr>
        <w:spacing w:line="240" w:lineRule="auto"/>
        <w:rPr>
          <w:rFonts w:ascii="Times New Roman" w:hAnsi="Times New Roman" w:cs="Times New Roman"/>
          <w:b/>
          <w:bCs/>
          <w:sz w:val="24"/>
          <w:szCs w:val="24"/>
        </w:rPr>
      </w:pPr>
      <w:r w:rsidRPr="00305C69">
        <w:rPr>
          <w:rFonts w:ascii="Times New Roman" w:hAnsi="Times New Roman" w:cs="Times New Roman"/>
          <w:b/>
          <w:bCs/>
          <w:sz w:val="24"/>
          <w:szCs w:val="24"/>
        </w:rPr>
        <w:t>In addition to the core staff, the list of specialists includes:</w:t>
      </w:r>
    </w:p>
    <w:p w14:paraId="19502B50"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305C69">
        <w:rPr>
          <w:rFonts w:ascii="Times New Roman" w:hAnsi="Times New Roman" w:cs="Times New Roman"/>
          <w:iCs/>
          <w:sz w:val="24"/>
          <w:szCs w:val="24"/>
        </w:rPr>
        <w:t>Communication Systems Design Engineer</w:t>
      </w:r>
      <w:r w:rsidR="00434D17" w:rsidRPr="00305C69">
        <w:rPr>
          <w:rFonts w:ascii="Times New Roman" w:hAnsi="Times New Roman" w:cs="Times New Roman"/>
          <w:iCs/>
          <w:sz w:val="24"/>
          <w:szCs w:val="24"/>
        </w:rPr>
        <w:t>,</w:t>
      </w:r>
    </w:p>
    <w:p w14:paraId="339A68DD"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305C69">
        <w:rPr>
          <w:rFonts w:ascii="Times New Roman" w:hAnsi="Times New Roman" w:cs="Times New Roman"/>
          <w:iCs/>
          <w:sz w:val="24"/>
          <w:szCs w:val="24"/>
        </w:rPr>
        <w:t>Cost Estimator</w:t>
      </w:r>
      <w:r w:rsidR="00434D17" w:rsidRPr="00305C69">
        <w:rPr>
          <w:rFonts w:ascii="Times New Roman" w:hAnsi="Times New Roman" w:cs="Times New Roman"/>
          <w:iCs/>
          <w:sz w:val="24"/>
          <w:szCs w:val="24"/>
        </w:rPr>
        <w:t>,</w:t>
      </w:r>
    </w:p>
    <w:p w14:paraId="45B5C718" w14:textId="77777777" w:rsidR="003D4E79"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305C69">
        <w:rPr>
          <w:rFonts w:ascii="Times New Roman" w:hAnsi="Times New Roman" w:cs="Times New Roman"/>
          <w:iCs/>
          <w:sz w:val="24"/>
          <w:szCs w:val="24"/>
        </w:rPr>
        <w:t>Environmental Specialist</w:t>
      </w:r>
      <w:r w:rsidR="00434D17" w:rsidRPr="00305C69">
        <w:rPr>
          <w:rFonts w:ascii="Times New Roman" w:hAnsi="Times New Roman" w:cs="Times New Roman"/>
          <w:iCs/>
          <w:sz w:val="24"/>
          <w:szCs w:val="24"/>
        </w:rPr>
        <w:t>,</w:t>
      </w:r>
    </w:p>
    <w:p w14:paraId="69A3B144" w14:textId="77777777" w:rsidR="002A77A0" w:rsidRPr="00305C69" w:rsidRDefault="003D4E79" w:rsidP="000316D9">
      <w:pPr>
        <w:pStyle w:val="ListParagraph"/>
        <w:numPr>
          <w:ilvl w:val="0"/>
          <w:numId w:val="34"/>
        </w:numPr>
        <w:spacing w:line="240" w:lineRule="auto"/>
        <w:ind w:left="709" w:hanging="283"/>
        <w:jc w:val="both"/>
        <w:rPr>
          <w:rFonts w:ascii="Times New Roman" w:hAnsi="Times New Roman" w:cs="Times New Roman"/>
          <w:iCs/>
          <w:sz w:val="24"/>
          <w:szCs w:val="24"/>
        </w:rPr>
      </w:pPr>
      <w:r w:rsidRPr="00305C69">
        <w:rPr>
          <w:rFonts w:ascii="Times New Roman" w:hAnsi="Times New Roman" w:cs="Times New Roman"/>
          <w:iCs/>
          <w:sz w:val="24"/>
          <w:szCs w:val="24"/>
        </w:rPr>
        <w:t>Social Issues Specialist</w:t>
      </w:r>
      <w:r w:rsidR="00434D17" w:rsidRPr="00305C69">
        <w:rPr>
          <w:rFonts w:ascii="Times New Roman" w:hAnsi="Times New Roman" w:cs="Times New Roman"/>
          <w:iCs/>
          <w:sz w:val="24"/>
          <w:szCs w:val="24"/>
        </w:rPr>
        <w:t>.</w:t>
      </w:r>
    </w:p>
    <w:p w14:paraId="47D47DD5" w14:textId="22D2DEA2" w:rsidR="00434D17" w:rsidRPr="00305C69" w:rsidRDefault="00434D17" w:rsidP="00C55324">
      <w:pPr>
        <w:spacing w:line="240" w:lineRule="auto"/>
        <w:jc w:val="both"/>
        <w:rPr>
          <w:rFonts w:ascii="Times New Roman" w:hAnsi="Times New Roman" w:cs="Times New Roman"/>
          <w:b/>
          <w:bCs/>
          <w:iCs/>
          <w:sz w:val="24"/>
          <w:szCs w:val="24"/>
        </w:rPr>
      </w:pPr>
      <w:bookmarkStart w:id="42" w:name="_Hlk212412085"/>
      <w:r w:rsidRPr="00344642">
        <w:rPr>
          <w:rFonts w:ascii="Times New Roman" w:hAnsi="Times New Roman" w:cs="Times New Roman"/>
          <w:b/>
          <w:bCs/>
          <w:iCs/>
          <w:sz w:val="24"/>
          <w:szCs w:val="24"/>
        </w:rPr>
        <w:t>In the staff of the Consultant, at least one specialist must have a 1</w:t>
      </w:r>
      <w:r w:rsidRPr="00344642">
        <w:rPr>
          <w:rFonts w:ascii="Times New Roman" w:hAnsi="Times New Roman" w:cs="Times New Roman"/>
          <w:b/>
          <w:sz w:val="24"/>
          <w:vertAlign w:val="superscript"/>
        </w:rPr>
        <w:t>st</w:t>
      </w:r>
      <w:r w:rsidR="00C46AF2" w:rsidRPr="00344642">
        <w:rPr>
          <w:rFonts w:ascii="Times New Roman" w:hAnsi="Times New Roman" w:cs="Times New Roman"/>
          <w:b/>
          <w:bCs/>
          <w:iCs/>
          <w:sz w:val="24"/>
          <w:szCs w:val="24"/>
        </w:rPr>
        <w:t xml:space="preserve"> </w:t>
      </w:r>
      <w:r w:rsidRPr="00344642">
        <w:rPr>
          <w:rFonts w:ascii="Times New Roman" w:hAnsi="Times New Roman" w:cs="Times New Roman"/>
          <w:b/>
          <w:bCs/>
          <w:iCs/>
          <w:sz w:val="24"/>
          <w:szCs w:val="24"/>
        </w:rPr>
        <w:t>and/or 2</w:t>
      </w:r>
      <w:r w:rsidRPr="00344642">
        <w:rPr>
          <w:rFonts w:ascii="Times New Roman" w:hAnsi="Times New Roman" w:cs="Times New Roman"/>
          <w:b/>
          <w:sz w:val="24"/>
          <w:vertAlign w:val="superscript"/>
        </w:rPr>
        <w:t>nd</w:t>
      </w:r>
      <w:r w:rsidR="00C46AF2" w:rsidRPr="00344642">
        <w:rPr>
          <w:rFonts w:ascii="Times New Roman" w:hAnsi="Times New Roman" w:cs="Times New Roman"/>
          <w:b/>
          <w:bCs/>
          <w:iCs/>
          <w:sz w:val="24"/>
          <w:szCs w:val="24"/>
        </w:rPr>
        <w:t xml:space="preserve"> </w:t>
      </w:r>
      <w:r w:rsidRPr="00344642">
        <w:rPr>
          <w:rFonts w:ascii="Times New Roman" w:hAnsi="Times New Roman" w:cs="Times New Roman"/>
          <w:b/>
          <w:bCs/>
          <w:iCs/>
          <w:sz w:val="24"/>
          <w:szCs w:val="24"/>
        </w:rPr>
        <w:t xml:space="preserve">category certificate of the relevant subcategory </w:t>
      </w:r>
      <w:r w:rsidR="00C46AF2" w:rsidRPr="00344642">
        <w:rPr>
          <w:rFonts w:ascii="Times New Roman" w:hAnsi="Times New Roman" w:cs="Times New Roman"/>
          <w:b/>
          <w:bCs/>
          <w:iCs/>
          <w:sz w:val="24"/>
          <w:szCs w:val="24"/>
        </w:rPr>
        <w:t>according to the Decision No. 2106-N dated November 30, 2023</w:t>
      </w:r>
      <w:r w:rsidR="00C46AF2" w:rsidRPr="00344642" w:rsidDel="00C46AF2">
        <w:rPr>
          <w:rFonts w:ascii="Times New Roman" w:hAnsi="Times New Roman" w:cs="Times New Roman"/>
          <w:b/>
          <w:bCs/>
          <w:iCs/>
          <w:sz w:val="24"/>
          <w:szCs w:val="24"/>
        </w:rPr>
        <w:t xml:space="preserve"> </w:t>
      </w:r>
      <w:r w:rsidR="00C46AF2" w:rsidRPr="00344642">
        <w:rPr>
          <w:rFonts w:ascii="Times New Roman" w:hAnsi="Times New Roman" w:cs="Times New Roman"/>
          <w:b/>
          <w:bCs/>
          <w:iCs/>
          <w:sz w:val="24"/>
          <w:szCs w:val="24"/>
        </w:rPr>
        <w:t xml:space="preserve">of the </w:t>
      </w:r>
      <w:r w:rsidRPr="00344642">
        <w:rPr>
          <w:rFonts w:ascii="Times New Roman" w:hAnsi="Times New Roman" w:cs="Times New Roman"/>
          <w:b/>
          <w:bCs/>
          <w:iCs/>
          <w:sz w:val="24"/>
          <w:szCs w:val="24"/>
        </w:rPr>
        <w:t>Government of the Republic of Armenia.</w:t>
      </w:r>
    </w:p>
    <w:bookmarkEnd w:id="42"/>
    <w:p w14:paraId="3DEC1F15" w14:textId="77777777" w:rsidR="00434D17" w:rsidRPr="00305C69" w:rsidRDefault="00434D1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If necessary, the Consultant must be ready to supplement its team with additional specialists by agreeing the candidate with the Client (for example, in the case of the task of developing a RAP, a resettlement specialist may be required).</w:t>
      </w:r>
    </w:p>
    <w:bookmarkEnd w:id="40"/>
    <w:p w14:paraId="26714624" w14:textId="62D644F4" w:rsidR="00434D17" w:rsidRPr="00305C69" w:rsidRDefault="00434D17" w:rsidP="00C55324">
      <w:pPr>
        <w:spacing w:line="240" w:lineRule="auto"/>
        <w:jc w:val="both"/>
        <w:rPr>
          <w:rFonts w:ascii="Times New Roman" w:hAnsi="Times New Roman" w:cs="Times New Roman"/>
          <w:b/>
          <w:bCs/>
          <w:sz w:val="24"/>
          <w:szCs w:val="24"/>
        </w:rPr>
      </w:pPr>
      <w:r w:rsidRPr="00305C69">
        <w:rPr>
          <w:rFonts w:ascii="Times New Roman" w:hAnsi="Times New Roman" w:cs="Times New Roman"/>
          <w:b/>
          <w:bCs/>
          <w:sz w:val="24"/>
          <w:szCs w:val="24"/>
        </w:rPr>
        <w:t>Note: At the time of commencement, the Consultant (</w:t>
      </w:r>
      <w:r w:rsidR="00C9573F" w:rsidRPr="00305C69">
        <w:rPr>
          <w:rFonts w:ascii="Times New Roman" w:hAnsi="Times New Roman" w:cs="Times New Roman"/>
          <w:b/>
          <w:bCs/>
          <w:sz w:val="24"/>
          <w:szCs w:val="24"/>
        </w:rPr>
        <w:t>local and/or international</w:t>
      </w:r>
      <w:r w:rsidR="00B53D75" w:rsidRPr="00305C69">
        <w:rPr>
          <w:rFonts w:ascii="Times New Roman" w:hAnsi="Times New Roman" w:cs="Times New Roman"/>
          <w:b/>
          <w:bCs/>
          <w:sz w:val="24"/>
          <w:szCs w:val="24"/>
        </w:rPr>
        <w:t xml:space="preserve"> </w:t>
      </w:r>
      <w:r w:rsidRPr="00305C69">
        <w:rPr>
          <w:rFonts w:ascii="Times New Roman" w:hAnsi="Times New Roman" w:cs="Times New Roman"/>
          <w:b/>
          <w:bCs/>
          <w:sz w:val="24"/>
          <w:szCs w:val="24"/>
        </w:rPr>
        <w:t xml:space="preserve">organization) must have a 1st and/or 2nd category license, excluding structural and architectural parts, and for the provision of surveying and investigation services for urban construction activity objects, along with an annex to it (Government of the Republic of Armenia Decision No. 2106-N dated November 30, 2023) for elaborating of urban planning documents, for the following types: </w:t>
      </w:r>
    </w:p>
    <w:p w14:paraId="629CA0ED" w14:textId="3A5B2B20" w:rsidR="00434D17" w:rsidRPr="00305C69" w:rsidRDefault="00FC0C62" w:rsidP="000316D9">
      <w:pPr>
        <w:pStyle w:val="ListParagraph"/>
        <w:numPr>
          <w:ilvl w:val="0"/>
          <w:numId w:val="35"/>
        </w:numPr>
        <w:spacing w:line="240" w:lineRule="auto"/>
        <w:ind w:left="709" w:hanging="283"/>
        <w:jc w:val="both"/>
        <w:rPr>
          <w:rFonts w:ascii="Times New Roman" w:hAnsi="Times New Roman" w:cs="Times New Roman"/>
          <w:sz w:val="24"/>
          <w:szCs w:val="24"/>
        </w:rPr>
      </w:pPr>
      <w:r w:rsidRPr="00305C69">
        <w:rPr>
          <w:rFonts w:ascii="Times New Roman" w:hAnsi="Times New Roman" w:cs="Times New Roman"/>
          <w:b/>
          <w:bCs/>
          <w:sz w:val="24"/>
          <w:szCs w:val="24"/>
        </w:rPr>
        <w:t>Annex 05</w:t>
      </w:r>
      <w:r w:rsidRPr="00305C69">
        <w:rPr>
          <w:rFonts w:ascii="Times New Roman" w:hAnsi="Times New Roman" w:cs="Times New Roman"/>
          <w:sz w:val="24"/>
          <w:szCs w:val="24"/>
          <w:lang w:val="hy-AM"/>
        </w:rPr>
        <w:t xml:space="preserve"> -</w:t>
      </w:r>
      <w:r w:rsidRPr="00305C69">
        <w:rPr>
          <w:rFonts w:ascii="Times New Roman" w:hAnsi="Times New Roman" w:cs="Times New Roman"/>
          <w:sz w:val="24"/>
          <w:szCs w:val="24"/>
        </w:rPr>
        <w:t xml:space="preserve"> </w:t>
      </w:r>
      <w:r w:rsidR="00434D17" w:rsidRPr="00305C69">
        <w:rPr>
          <w:rFonts w:ascii="Times New Roman" w:hAnsi="Times New Roman" w:cs="Times New Roman"/>
          <w:sz w:val="24"/>
          <w:szCs w:val="24"/>
        </w:rPr>
        <w:t xml:space="preserve">Electricity supply (electrical supply, electric illumination internal and external networks, electrical supply systems, photovoltaic and wind power plants) </w:t>
      </w:r>
    </w:p>
    <w:p w14:paraId="2DD699BD" w14:textId="56A5DB96" w:rsidR="00434D17" w:rsidRPr="00305C69" w:rsidRDefault="00FC0C62" w:rsidP="000316D9">
      <w:pPr>
        <w:pStyle w:val="ListParagraph"/>
        <w:numPr>
          <w:ilvl w:val="0"/>
          <w:numId w:val="35"/>
        </w:numPr>
        <w:spacing w:line="240" w:lineRule="auto"/>
        <w:ind w:left="709" w:hanging="283"/>
        <w:jc w:val="both"/>
        <w:rPr>
          <w:rFonts w:ascii="Times New Roman" w:hAnsi="Times New Roman" w:cs="Times New Roman"/>
          <w:sz w:val="24"/>
          <w:szCs w:val="24"/>
        </w:rPr>
      </w:pPr>
      <w:r w:rsidRPr="00305C69">
        <w:rPr>
          <w:rFonts w:ascii="Times New Roman" w:hAnsi="Times New Roman" w:cs="Times New Roman"/>
          <w:b/>
          <w:bCs/>
          <w:sz w:val="24"/>
          <w:szCs w:val="24"/>
        </w:rPr>
        <w:t>Annex 0</w:t>
      </w:r>
      <w:r w:rsidRPr="00305C69">
        <w:rPr>
          <w:rFonts w:ascii="Times New Roman" w:hAnsi="Times New Roman" w:cs="Times New Roman"/>
          <w:b/>
          <w:bCs/>
          <w:sz w:val="24"/>
          <w:szCs w:val="24"/>
          <w:lang w:val="hy-AM"/>
        </w:rPr>
        <w:t>6</w:t>
      </w:r>
      <w:r w:rsidRPr="00305C69">
        <w:rPr>
          <w:rFonts w:ascii="Times New Roman" w:hAnsi="Times New Roman" w:cs="Times New Roman"/>
          <w:sz w:val="24"/>
          <w:szCs w:val="24"/>
          <w:lang w:val="hy-AM"/>
        </w:rPr>
        <w:t xml:space="preserve"> -</w:t>
      </w:r>
      <w:r w:rsidRPr="00305C69">
        <w:rPr>
          <w:rFonts w:ascii="Times New Roman" w:hAnsi="Times New Roman" w:cs="Times New Roman"/>
          <w:sz w:val="24"/>
          <w:szCs w:val="24"/>
        </w:rPr>
        <w:t xml:space="preserve"> </w:t>
      </w:r>
      <w:r w:rsidR="00434D17" w:rsidRPr="00305C69">
        <w:rPr>
          <w:rFonts w:ascii="Times New Roman" w:hAnsi="Times New Roman" w:cs="Times New Roman"/>
          <w:sz w:val="24"/>
          <w:szCs w:val="24"/>
        </w:rPr>
        <w:t xml:space="preserve">Heating, natural gas supply and ventilation (ventilation, heating, and air conditioning systems, thermal and natural gas supply systems) </w:t>
      </w:r>
    </w:p>
    <w:p w14:paraId="1CD4A1E2" w14:textId="11EA7E9E" w:rsidR="00434D17" w:rsidRPr="00305C69" w:rsidRDefault="00FC0C62" w:rsidP="000316D9">
      <w:pPr>
        <w:pStyle w:val="ListParagraph"/>
        <w:numPr>
          <w:ilvl w:val="0"/>
          <w:numId w:val="35"/>
        </w:numPr>
        <w:spacing w:line="240" w:lineRule="auto"/>
        <w:ind w:left="709" w:hanging="283"/>
        <w:jc w:val="both"/>
        <w:rPr>
          <w:rFonts w:ascii="Times New Roman" w:hAnsi="Times New Roman" w:cs="Times New Roman"/>
          <w:sz w:val="24"/>
          <w:szCs w:val="24"/>
        </w:rPr>
      </w:pPr>
      <w:r w:rsidRPr="00305C69">
        <w:rPr>
          <w:rFonts w:ascii="Times New Roman" w:hAnsi="Times New Roman" w:cs="Times New Roman"/>
          <w:b/>
          <w:bCs/>
          <w:sz w:val="24"/>
          <w:szCs w:val="24"/>
        </w:rPr>
        <w:t>Annex 0</w:t>
      </w:r>
      <w:r w:rsidR="00AC5262" w:rsidRPr="00305C69">
        <w:rPr>
          <w:rFonts w:ascii="Times New Roman" w:hAnsi="Times New Roman" w:cs="Times New Roman"/>
          <w:b/>
          <w:bCs/>
          <w:sz w:val="24"/>
          <w:szCs w:val="24"/>
          <w:lang w:val="hy-AM"/>
        </w:rPr>
        <w:t>8</w:t>
      </w:r>
      <w:r w:rsidRPr="00305C69">
        <w:rPr>
          <w:rFonts w:ascii="Times New Roman" w:hAnsi="Times New Roman" w:cs="Times New Roman"/>
          <w:sz w:val="24"/>
          <w:szCs w:val="24"/>
        </w:rPr>
        <w:t xml:space="preserve"> - </w:t>
      </w:r>
      <w:r w:rsidR="00434D17" w:rsidRPr="00305C69">
        <w:rPr>
          <w:rFonts w:ascii="Times New Roman" w:hAnsi="Times New Roman" w:cs="Times New Roman"/>
          <w:sz w:val="24"/>
          <w:szCs w:val="24"/>
        </w:rPr>
        <w:t>Water supply and drainage (internal and external water supply and drain</w:t>
      </w:r>
      <w:r w:rsidR="00F4394B" w:rsidRPr="00305C69">
        <w:rPr>
          <w:rFonts w:ascii="Times New Roman" w:hAnsi="Times New Roman" w:cs="Times New Roman"/>
          <w:sz w:val="24"/>
          <w:szCs w:val="24"/>
        </w:rPr>
        <w:t>age networks, hydro</w:t>
      </w:r>
      <w:r w:rsidR="00AC5262" w:rsidRPr="00305C69">
        <w:rPr>
          <w:rFonts w:ascii="Times New Roman" w:hAnsi="Times New Roman" w:cs="Times New Roman"/>
          <w:sz w:val="24"/>
          <w:szCs w:val="24"/>
          <w:lang w:val="hy-AM"/>
        </w:rPr>
        <w:t>-</w:t>
      </w:r>
      <w:r w:rsidR="00F4394B" w:rsidRPr="00305C69">
        <w:rPr>
          <w:rFonts w:ascii="Times New Roman" w:hAnsi="Times New Roman" w:cs="Times New Roman"/>
          <w:sz w:val="24"/>
          <w:szCs w:val="24"/>
        </w:rPr>
        <w:t>melioration)</w:t>
      </w:r>
    </w:p>
    <w:p w14:paraId="245313C0" w14:textId="517B4273" w:rsidR="00434D17" w:rsidRPr="00305C69" w:rsidRDefault="00AC5262" w:rsidP="000316D9">
      <w:pPr>
        <w:pStyle w:val="ListParagraph"/>
        <w:numPr>
          <w:ilvl w:val="0"/>
          <w:numId w:val="35"/>
        </w:numPr>
        <w:spacing w:line="240" w:lineRule="auto"/>
        <w:ind w:left="709" w:hanging="283"/>
        <w:jc w:val="both"/>
        <w:rPr>
          <w:rFonts w:ascii="Times New Roman" w:hAnsi="Times New Roman" w:cs="Times New Roman"/>
          <w:sz w:val="24"/>
          <w:szCs w:val="24"/>
        </w:rPr>
      </w:pPr>
      <w:r w:rsidRPr="00305C69">
        <w:rPr>
          <w:rFonts w:ascii="Times New Roman" w:hAnsi="Times New Roman" w:cs="Times New Roman"/>
          <w:b/>
          <w:bCs/>
          <w:sz w:val="24"/>
          <w:szCs w:val="24"/>
        </w:rPr>
        <w:t xml:space="preserve">Annex </w:t>
      </w:r>
      <w:r w:rsidRPr="00305C69">
        <w:rPr>
          <w:rFonts w:ascii="Times New Roman" w:hAnsi="Times New Roman" w:cs="Times New Roman"/>
          <w:b/>
          <w:bCs/>
          <w:sz w:val="24"/>
          <w:szCs w:val="24"/>
          <w:lang w:val="hy-AM"/>
        </w:rPr>
        <w:t>1</w:t>
      </w:r>
      <w:r w:rsidRPr="00305C69">
        <w:rPr>
          <w:rFonts w:ascii="Times New Roman" w:hAnsi="Times New Roman" w:cs="Times New Roman"/>
          <w:b/>
          <w:bCs/>
          <w:sz w:val="24"/>
          <w:szCs w:val="24"/>
        </w:rPr>
        <w:t>0</w:t>
      </w:r>
      <w:r w:rsidRPr="00305C69">
        <w:rPr>
          <w:rFonts w:ascii="Times New Roman" w:hAnsi="Times New Roman" w:cs="Times New Roman"/>
          <w:sz w:val="24"/>
          <w:szCs w:val="24"/>
        </w:rPr>
        <w:t xml:space="preserve"> - </w:t>
      </w:r>
      <w:r w:rsidR="00434D17" w:rsidRPr="00305C69">
        <w:rPr>
          <w:rFonts w:ascii="Times New Roman" w:hAnsi="Times New Roman" w:cs="Times New Roman"/>
          <w:sz w:val="24"/>
          <w:szCs w:val="24"/>
        </w:rPr>
        <w:t xml:space="preserve">Communication systems (telecommunication and signaling systems, transmitters, receivers, antennas, amplifiers) </w:t>
      </w:r>
    </w:p>
    <w:p w14:paraId="22296C84" w14:textId="553D5E38" w:rsidR="00434D17" w:rsidRPr="00305C69" w:rsidRDefault="00AC5262" w:rsidP="000316D9">
      <w:pPr>
        <w:pStyle w:val="ListParagraph"/>
        <w:numPr>
          <w:ilvl w:val="0"/>
          <w:numId w:val="35"/>
        </w:numPr>
        <w:spacing w:line="240" w:lineRule="auto"/>
        <w:ind w:left="709" w:hanging="283"/>
        <w:jc w:val="both"/>
        <w:rPr>
          <w:rFonts w:ascii="Times New Roman" w:hAnsi="Times New Roman" w:cs="Times New Roman"/>
          <w:sz w:val="24"/>
          <w:szCs w:val="24"/>
        </w:rPr>
      </w:pPr>
      <w:r w:rsidRPr="00305C69">
        <w:rPr>
          <w:rFonts w:ascii="Times New Roman" w:hAnsi="Times New Roman" w:cs="Times New Roman"/>
          <w:b/>
          <w:bCs/>
          <w:sz w:val="24"/>
          <w:szCs w:val="24"/>
        </w:rPr>
        <w:t xml:space="preserve">Annex </w:t>
      </w:r>
      <w:r w:rsidRPr="00305C69">
        <w:rPr>
          <w:rFonts w:ascii="Times New Roman" w:hAnsi="Times New Roman" w:cs="Times New Roman"/>
          <w:b/>
          <w:bCs/>
          <w:sz w:val="24"/>
          <w:szCs w:val="24"/>
          <w:lang w:val="hy-AM"/>
        </w:rPr>
        <w:t>11</w:t>
      </w:r>
      <w:r w:rsidRPr="00305C69">
        <w:rPr>
          <w:rFonts w:ascii="Times New Roman" w:hAnsi="Times New Roman" w:cs="Times New Roman"/>
          <w:sz w:val="24"/>
          <w:szCs w:val="24"/>
        </w:rPr>
        <w:t xml:space="preserve"> - </w:t>
      </w:r>
      <w:r w:rsidR="00434D17" w:rsidRPr="00305C69">
        <w:rPr>
          <w:rFonts w:ascii="Times New Roman" w:hAnsi="Times New Roman" w:cs="Times New Roman"/>
          <w:sz w:val="24"/>
          <w:szCs w:val="24"/>
        </w:rPr>
        <w:t>Engineering-geological exploration.</w:t>
      </w:r>
    </w:p>
    <w:p w14:paraId="502C8DDE" w14:textId="4ED13009" w:rsidR="00096DF8" w:rsidRDefault="004C3DB3" w:rsidP="00C55324">
      <w:pPr>
        <w:spacing w:line="240" w:lineRule="auto"/>
        <w:jc w:val="both"/>
        <w:rPr>
          <w:rFonts w:ascii="Times New Roman" w:hAnsi="Times New Roman" w:cs="Times New Roman"/>
          <w:sz w:val="24"/>
          <w:szCs w:val="24"/>
        </w:rPr>
      </w:pPr>
      <w:bookmarkStart w:id="43" w:name="_Hlk212411856"/>
      <w:r w:rsidRPr="00305C69">
        <w:rPr>
          <w:rFonts w:ascii="Times New Roman" w:hAnsi="Times New Roman" w:cs="Times New Roman"/>
          <w:sz w:val="24"/>
          <w:szCs w:val="24"/>
        </w:rPr>
        <w:t>Moreover, license</w:t>
      </w:r>
      <w:r w:rsidR="00F408F4" w:rsidRPr="00305C69">
        <w:rPr>
          <w:rFonts w:ascii="Times New Roman" w:hAnsi="Times New Roman" w:cs="Times New Roman"/>
          <w:sz w:val="24"/>
          <w:szCs w:val="24"/>
        </w:rPr>
        <w:t>s</w:t>
      </w:r>
      <w:r w:rsidRPr="00305C69">
        <w:rPr>
          <w:rFonts w:ascii="Times New Roman" w:hAnsi="Times New Roman" w:cs="Times New Roman"/>
          <w:sz w:val="24"/>
          <w:szCs w:val="24"/>
        </w:rPr>
        <w:t xml:space="preserve"> must remain valid for at least as long as the period covering both the completion of the construction works and the </w:t>
      </w:r>
      <w:r w:rsidR="00F408F4" w:rsidRPr="00305C69">
        <w:rPr>
          <w:rFonts w:ascii="Times New Roman" w:hAnsi="Times New Roman" w:cs="Times New Roman"/>
          <w:sz w:val="24"/>
          <w:szCs w:val="24"/>
        </w:rPr>
        <w:t>Defect Liability Period</w:t>
      </w:r>
      <w:r w:rsidRPr="00305C69">
        <w:rPr>
          <w:rFonts w:ascii="Times New Roman" w:hAnsi="Times New Roman" w:cs="Times New Roman"/>
          <w:sz w:val="24"/>
          <w:szCs w:val="24"/>
        </w:rPr>
        <w:t xml:space="preserve">. </w:t>
      </w:r>
      <w:bookmarkStart w:id="44" w:name="_Toc192242100"/>
    </w:p>
    <w:p w14:paraId="5CB35BAA" w14:textId="77777777" w:rsidR="00D6595A" w:rsidRPr="00305C69" w:rsidRDefault="00D6595A" w:rsidP="00C55324">
      <w:pPr>
        <w:spacing w:line="240" w:lineRule="auto"/>
        <w:jc w:val="both"/>
        <w:rPr>
          <w:rFonts w:ascii="Times New Roman" w:hAnsi="Times New Roman" w:cs="Times New Roman"/>
          <w:sz w:val="24"/>
          <w:szCs w:val="24"/>
        </w:rPr>
      </w:pPr>
    </w:p>
    <w:bookmarkEnd w:id="43"/>
    <w:p w14:paraId="2A34CD89" w14:textId="584B4EF2" w:rsidR="00F4394B" w:rsidRPr="00305C69" w:rsidRDefault="00434D17" w:rsidP="00C55324">
      <w:pPr>
        <w:shd w:val="clear" w:color="auto" w:fill="C6D9F1" w:themeFill="text2" w:themeFillTint="33"/>
        <w:spacing w:line="240" w:lineRule="auto"/>
        <w:jc w:val="both"/>
        <w:rPr>
          <w:rFonts w:ascii="Times New Roman" w:hAnsi="Times New Roman" w:cs="Times New Roman"/>
          <w:b/>
          <w:color w:val="000000" w:themeColor="text1"/>
          <w:sz w:val="24"/>
          <w:szCs w:val="24"/>
        </w:rPr>
      </w:pPr>
      <w:r w:rsidRPr="00305C69">
        <w:rPr>
          <w:rFonts w:ascii="Times New Roman" w:hAnsi="Times New Roman" w:cs="Times New Roman"/>
          <w:b/>
          <w:color w:val="000000" w:themeColor="text1"/>
          <w:sz w:val="24"/>
          <w:szCs w:val="24"/>
        </w:rPr>
        <w:lastRenderedPageBreak/>
        <w:t>MATERIALS PROVIDED BY THE CLIENT</w:t>
      </w:r>
      <w:bookmarkEnd w:id="44"/>
      <w:r w:rsidRPr="00305C69">
        <w:rPr>
          <w:rFonts w:ascii="Times New Roman" w:hAnsi="Times New Roman" w:cs="Times New Roman"/>
          <w:b/>
          <w:color w:val="000000" w:themeColor="text1"/>
          <w:sz w:val="24"/>
          <w:szCs w:val="24"/>
        </w:rPr>
        <w:t xml:space="preserve"> </w:t>
      </w:r>
    </w:p>
    <w:p w14:paraId="46BDC27B" w14:textId="51A59AF0" w:rsidR="00434D17" w:rsidRPr="00305C69" w:rsidRDefault="00434D1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Consultant's responsibilities include maintaining close ties with the Client on all matters. All official correspondence related to the work will be sent to the Client.</w:t>
      </w:r>
    </w:p>
    <w:p w14:paraId="78DACDFC" w14:textId="77777777" w:rsidR="00434D17" w:rsidRPr="00305C69" w:rsidRDefault="00434D17"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Client will provide the selected Consultant with all existing information, data, reports, and maps free of charge to the extent that they are available and will, as far as possible, assist the Consultant in obtaining the remaining relevant data from government agencies and public authorities. However, it is the Consultant's responsibility to verify the quality and applicability of this information. The aforementioned information, data, reports, and other documents will be available to the Consultant throughout the duration of the services.</w:t>
      </w:r>
    </w:p>
    <w:p w14:paraId="7D1D2C90" w14:textId="77777777" w:rsidR="00434D17" w:rsidRPr="00305C69" w:rsidRDefault="00434D17" w:rsidP="000316D9">
      <w:pPr>
        <w:pStyle w:val="Heading1"/>
        <w:keepLines w:val="0"/>
        <w:numPr>
          <w:ilvl w:val="0"/>
          <w:numId w:val="3"/>
        </w:numPr>
        <w:shd w:val="clear" w:color="auto" w:fill="B8CCE4" w:themeFill="accent1" w:themeFillTint="66"/>
        <w:spacing w:before="0" w:after="120" w:line="240" w:lineRule="auto"/>
        <w:ind w:left="720" w:hanging="578"/>
        <w:jc w:val="center"/>
        <w:rPr>
          <w:rFonts w:ascii="Times New Roman" w:hAnsi="Times New Roman" w:cs="Times New Roman"/>
          <w:color w:val="000000" w:themeColor="text1"/>
          <w:sz w:val="24"/>
          <w:szCs w:val="24"/>
        </w:rPr>
      </w:pPr>
      <w:bookmarkStart w:id="45" w:name="_Toc192242101"/>
      <w:r w:rsidRPr="00305C69">
        <w:rPr>
          <w:rFonts w:ascii="Times New Roman" w:hAnsi="Times New Roman" w:cs="Times New Roman"/>
          <w:color w:val="000000" w:themeColor="text1"/>
          <w:sz w:val="24"/>
          <w:szCs w:val="24"/>
        </w:rPr>
        <w:t>DOCUMENTS SERVING AS THE BASIS FOR DESIGN</w:t>
      </w:r>
      <w:bookmarkEnd w:id="45"/>
    </w:p>
    <w:p w14:paraId="2F7C8730"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Government Decision No. 814-N of 07.06.2012 “On Approving the Procedure for the Introduction and Application of Model Projects and Their Catalogs in the Republic of Armenia.”</w:t>
      </w:r>
    </w:p>
    <w:p w14:paraId="282EE689"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Government Decision No. 596-N of 19.03.2015 “On Approving the Procedure for Issuance of Permits and Other Documents for Construction in the Republic of Armenia and Invalidating Several Government Decisions.”</w:t>
      </w:r>
    </w:p>
    <w:p w14:paraId="2A4EEFE9"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Order No. 43-A of 05.04.2018 of the Chairman of the RA State Urban Development Committee “On Approving the Set of Design Rules for Ensuring Accessibility of Buildings and Structures for People with Limited Mobility and Persons with Disabilities.”</w:t>
      </w:r>
    </w:p>
    <w:p w14:paraId="315684D4"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Construction Norms (RA CN) 31-03 – “Public Buildings and Structures.”</w:t>
      </w:r>
    </w:p>
    <w:p w14:paraId="5F3281EB"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Government Decision No. 392-N of 16.02.2006 “On Approving the Procedure for Ensuring Accessibility of Social, Transport, and Engineering Infrastructure for Persons with Disabilities and People with Limited Mobility.”</w:t>
      </w:r>
    </w:p>
    <w:p w14:paraId="69310E88"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CN 20-04 – “Seismic-Resistant Construction</w:t>
      </w:r>
    </w:p>
    <w:p w14:paraId="1A07640E" w14:textId="4F9E4BE8"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Government Decision No. 526-N of 04.05.2017 “On Approving the Procedure for Organizing the Procurement Process and Invalidating RA Government Decision No. 168-N of 10.02.2011,” Requirements of Clause 33, Sub-Clause 10 of the Procedure</w:t>
      </w:r>
      <w:r w:rsidR="0068392B" w:rsidRPr="00305C69">
        <w:rPr>
          <w:rFonts w:ascii="Times New Roman" w:hAnsi="Times New Roman" w:cs="Times New Roman"/>
          <w:sz w:val="24"/>
          <w:szCs w:val="24"/>
        </w:rPr>
        <w:t>․</w:t>
      </w:r>
    </w:p>
    <w:p w14:paraId="28962F19"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CN 40-01.02-2020 – “Water Supply: External Networks and Structures.”</w:t>
      </w:r>
    </w:p>
    <w:p w14:paraId="2499ACE6"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Government Decision No. 1504-N of 25.12.2014 “On the Application of Energy-Saving and Energy-Efficiency Improvement Measures in Facilities Constructed (Reconstructed, Renovated) at the Expense of State Funds.”</w:t>
      </w:r>
    </w:p>
    <w:p w14:paraId="368AACBA"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CN 52-01-2021 – “Concrete and Reinforced Concrete Structures.”</w:t>
      </w:r>
    </w:p>
    <w:p w14:paraId="011125C1" w14:textId="568BF91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CN 53-01-2020 – “Steel Structures</w:t>
      </w:r>
      <w:r w:rsidR="0068392B" w:rsidRPr="00305C69">
        <w:rPr>
          <w:rFonts w:ascii="Times New Roman" w:hAnsi="Times New Roman" w:cs="Times New Roman"/>
          <w:sz w:val="24"/>
          <w:szCs w:val="24"/>
        </w:rPr>
        <w:t>”</w:t>
      </w:r>
      <w:r w:rsidR="00237B72" w:rsidRPr="00305C69">
        <w:rPr>
          <w:rFonts w:ascii="Times New Roman" w:hAnsi="Times New Roman" w:cs="Times New Roman"/>
          <w:sz w:val="24"/>
          <w:szCs w:val="24"/>
        </w:rPr>
        <w:t>.</w:t>
      </w:r>
    </w:p>
    <w:p w14:paraId="09E209D9"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Order No. 43-A of 05.04.2018 of the Chairman of the RA Urban Development Committee “On Approving the Set of Design Rules for Ensuring Accessibility of Buildings and Structures for People with Limited Mobility and Persons with Disabilities.”</w:t>
      </w:r>
    </w:p>
    <w:p w14:paraId="3FA08E2B" w14:textId="7E2C932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RA CN 22-03-2017 – “Artificial and Natural Illumination” Construction Norms</w:t>
      </w:r>
      <w:r w:rsidR="00237B72" w:rsidRPr="00305C69">
        <w:rPr>
          <w:rFonts w:ascii="Times New Roman" w:hAnsi="Times New Roman" w:cs="Times New Roman"/>
          <w:sz w:val="24"/>
          <w:szCs w:val="24"/>
        </w:rPr>
        <w:t>.</w:t>
      </w:r>
    </w:p>
    <w:p w14:paraId="0D7ADFC7" w14:textId="25DA51B3" w:rsidR="005A20A7" w:rsidRPr="00D31ADF" w:rsidRDefault="005A20A7" w:rsidP="00D31ADF">
      <w:pPr>
        <w:pStyle w:val="ListParagraph"/>
        <w:numPr>
          <w:ilvl w:val="0"/>
          <w:numId w:val="1"/>
        </w:numPr>
        <w:spacing w:line="240" w:lineRule="auto"/>
        <w:ind w:left="567"/>
        <w:jc w:val="both"/>
        <w:rPr>
          <w:rFonts w:ascii="Times New Roman" w:hAnsi="Times New Roman" w:cs="Times New Roman"/>
          <w:sz w:val="24"/>
          <w:lang w:val="fr-FR"/>
        </w:rPr>
      </w:pPr>
      <w:r w:rsidRPr="00D31ADF">
        <w:rPr>
          <w:rFonts w:ascii="Times New Roman" w:hAnsi="Times New Roman" w:cs="Times New Roman"/>
          <w:sz w:val="24"/>
          <w:lang w:val="fr-FR"/>
        </w:rPr>
        <w:t>RA CN 22-04-2014 – “Noise Protection” Construction Norms</w:t>
      </w:r>
      <w:r w:rsidR="00237B72" w:rsidRPr="00D31ADF">
        <w:rPr>
          <w:rFonts w:ascii="Times New Roman" w:hAnsi="Times New Roman" w:cs="Times New Roman"/>
          <w:sz w:val="24"/>
          <w:lang w:val="fr-FR"/>
        </w:rPr>
        <w:t>.</w:t>
      </w:r>
    </w:p>
    <w:p w14:paraId="48AB9964" w14:textId="3B65B7E6" w:rsidR="003B5A95" w:rsidRPr="00305C69" w:rsidRDefault="003B5A95"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b/>
          <w:bCs/>
          <w:color w:val="262626"/>
          <w:highlight w:val="white"/>
        </w:rPr>
        <w:t>EIB environmental and social requirements</w:t>
      </w:r>
      <w:r w:rsidR="00237B72" w:rsidRPr="00305C69">
        <w:rPr>
          <w:rFonts w:ascii="Times New Roman" w:hAnsi="Times New Roman" w:cs="Times New Roman"/>
          <w:b/>
          <w:bCs/>
          <w:color w:val="262626"/>
        </w:rPr>
        <w:t>.</w:t>
      </w:r>
    </w:p>
    <w:p w14:paraId="3DE7907D" w14:textId="77777777" w:rsidR="005A20A7" w:rsidRPr="00305C69" w:rsidRDefault="005A20A7" w:rsidP="00D31ADF">
      <w:pPr>
        <w:pStyle w:val="ListParagraph"/>
        <w:numPr>
          <w:ilvl w:val="0"/>
          <w:numId w:val="1"/>
        </w:numPr>
        <w:spacing w:line="240" w:lineRule="auto"/>
        <w:ind w:left="567"/>
        <w:jc w:val="both"/>
        <w:rPr>
          <w:rFonts w:ascii="Times New Roman" w:hAnsi="Times New Roman" w:cs="Times New Roman"/>
          <w:sz w:val="24"/>
          <w:szCs w:val="24"/>
        </w:rPr>
      </w:pPr>
      <w:r w:rsidRPr="00305C69">
        <w:rPr>
          <w:rFonts w:ascii="Times New Roman" w:hAnsi="Times New Roman" w:cs="Times New Roman"/>
          <w:sz w:val="24"/>
          <w:szCs w:val="24"/>
        </w:rPr>
        <w:t>and others (mandatory other normative-technical documents)</w:t>
      </w:r>
    </w:p>
    <w:p w14:paraId="1F07EB04" w14:textId="77777777" w:rsidR="006C17F1" w:rsidRPr="00305C69" w:rsidRDefault="006C17F1" w:rsidP="00C55324">
      <w:pPr>
        <w:spacing w:after="0" w:line="240" w:lineRule="auto"/>
        <w:rPr>
          <w:rFonts w:ascii="Times New Roman" w:eastAsiaTheme="majorEastAsia" w:hAnsi="Times New Roman" w:cs="Times New Roman"/>
          <w:b/>
          <w:bCs/>
          <w:color w:val="365F91" w:themeColor="accent1" w:themeShade="BF"/>
          <w:sz w:val="24"/>
          <w:szCs w:val="24"/>
        </w:rPr>
      </w:pPr>
      <w:bookmarkStart w:id="46" w:name="_Toc192242102"/>
      <w:r w:rsidRPr="00305C69">
        <w:rPr>
          <w:rFonts w:ascii="Times New Roman" w:hAnsi="Times New Roman" w:cs="Times New Roman"/>
          <w:sz w:val="24"/>
          <w:szCs w:val="24"/>
        </w:rPr>
        <w:br w:type="page"/>
      </w:r>
    </w:p>
    <w:p w14:paraId="22E7FB4A" w14:textId="6E25B284" w:rsidR="0023333D" w:rsidRPr="00305C69" w:rsidRDefault="0023333D" w:rsidP="00C55324">
      <w:pPr>
        <w:pStyle w:val="Heading1"/>
        <w:tabs>
          <w:tab w:val="left" w:pos="5352"/>
        </w:tabs>
        <w:spacing w:line="240" w:lineRule="auto"/>
        <w:jc w:val="both"/>
        <w:rPr>
          <w:rFonts w:ascii="Times New Roman" w:hAnsi="Times New Roman" w:cs="Times New Roman"/>
          <w:color w:val="auto"/>
          <w:sz w:val="24"/>
          <w:szCs w:val="24"/>
        </w:rPr>
      </w:pPr>
      <w:r w:rsidRPr="00305C69">
        <w:rPr>
          <w:rFonts w:ascii="Times New Roman" w:hAnsi="Times New Roman" w:cs="Times New Roman"/>
          <w:color w:val="auto"/>
          <w:sz w:val="24"/>
          <w:szCs w:val="24"/>
        </w:rPr>
        <w:lastRenderedPageBreak/>
        <w:t>ATTACHMENTS TO THE TERMS OF REFERENCE</w:t>
      </w:r>
      <w:bookmarkEnd w:id="46"/>
      <w:r w:rsidR="00452700" w:rsidRPr="00305C69">
        <w:rPr>
          <w:rFonts w:ascii="Times New Roman" w:hAnsi="Times New Roman" w:cs="Times New Roman"/>
          <w:color w:val="auto"/>
          <w:sz w:val="24"/>
          <w:szCs w:val="24"/>
        </w:rPr>
        <w:tab/>
      </w:r>
    </w:p>
    <w:p w14:paraId="38A01455" w14:textId="77777777" w:rsidR="0023333D" w:rsidRPr="00305C69" w:rsidRDefault="0023333D" w:rsidP="00C55324">
      <w:pPr>
        <w:pStyle w:val="Heading2"/>
        <w:spacing w:line="240" w:lineRule="auto"/>
        <w:jc w:val="both"/>
        <w:rPr>
          <w:rFonts w:ascii="Times New Roman" w:hAnsi="Times New Roman" w:cs="Times New Roman"/>
          <w:color w:val="auto"/>
          <w:sz w:val="24"/>
          <w:szCs w:val="24"/>
        </w:rPr>
      </w:pPr>
      <w:bookmarkStart w:id="47" w:name="_Toc192242103"/>
      <w:r w:rsidRPr="00305C69">
        <w:rPr>
          <w:rFonts w:ascii="Times New Roman" w:hAnsi="Times New Roman" w:cs="Times New Roman"/>
          <w:color w:val="auto"/>
          <w:sz w:val="24"/>
          <w:szCs w:val="24"/>
        </w:rPr>
        <w:t>ATTACHMENT 1: Composition of the Preliminary Assessment Application to be submitted for Environmental Examination</w:t>
      </w:r>
      <w:bookmarkEnd w:id="47"/>
    </w:p>
    <w:p w14:paraId="237DFEB4" w14:textId="77777777" w:rsidR="00EF7161" w:rsidRPr="00305C69" w:rsidRDefault="00EF7161" w:rsidP="00BE7101">
      <w:pPr>
        <w:spacing w:after="0" w:line="240" w:lineRule="auto"/>
        <w:jc w:val="both"/>
        <w:rPr>
          <w:rFonts w:ascii="Times New Roman" w:hAnsi="Times New Roman" w:cs="Times New Roman"/>
          <w:sz w:val="24"/>
          <w:szCs w:val="24"/>
        </w:rPr>
      </w:pPr>
    </w:p>
    <w:p w14:paraId="7038E189" w14:textId="1E6F00CA" w:rsidR="0023333D" w:rsidRPr="00305C69" w:rsidRDefault="0023333D"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The Preliminary Assessment Application to be submitted for Environmental Examination must include:</w:t>
      </w:r>
    </w:p>
    <w:p w14:paraId="51312ABF" w14:textId="77777777" w:rsidR="0023333D" w:rsidRPr="00305C69" w:rsidRDefault="0023333D" w:rsidP="000316D9">
      <w:pPr>
        <w:numPr>
          <w:ilvl w:val="0"/>
          <w:numId w:val="4"/>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The name (title) of the entity and its place of residence (location).</w:t>
      </w:r>
    </w:p>
    <w:p w14:paraId="6641C377" w14:textId="77777777" w:rsidR="0023333D" w:rsidRPr="00305C69" w:rsidRDefault="0023333D" w:rsidP="000316D9">
      <w:pPr>
        <w:numPr>
          <w:ilvl w:val="0"/>
          <w:numId w:val="4"/>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The name and purpose of the planned activity.</w:t>
      </w:r>
    </w:p>
    <w:p w14:paraId="03F4A385" w14:textId="77777777" w:rsidR="0023333D" w:rsidRPr="00305C69" w:rsidRDefault="0023333D" w:rsidP="000316D9">
      <w:pPr>
        <w:numPr>
          <w:ilvl w:val="0"/>
          <w:numId w:val="4"/>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A brief description of the area subject to the proposed activity, including the surrounding environment and a situational scheme.</w:t>
      </w:r>
    </w:p>
    <w:p w14:paraId="5B31DF62" w14:textId="77777777" w:rsidR="0023333D" w:rsidRPr="00305C69" w:rsidRDefault="0023333D" w:rsidP="000316D9">
      <w:pPr>
        <w:numPr>
          <w:ilvl w:val="0"/>
          <w:numId w:val="4"/>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Characteristics of the proposed activity (production capacities, utilized natural resources and materials, technical and technological solutions).</w:t>
      </w:r>
    </w:p>
    <w:p w14:paraId="2353AA0A" w14:textId="46B242A7" w:rsidR="0023333D" w:rsidRPr="00305C69" w:rsidRDefault="0023333D" w:rsidP="000316D9">
      <w:pPr>
        <w:numPr>
          <w:ilvl w:val="0"/>
          <w:numId w:val="4"/>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An environmental action plan aimed at preventing, reducing, and compensating adverse environmental impacts.</w:t>
      </w:r>
    </w:p>
    <w:p w14:paraId="5BAF09A3" w14:textId="48B99B74" w:rsidR="0023333D" w:rsidRPr="00305C69" w:rsidRDefault="0023333D" w:rsidP="000316D9">
      <w:pPr>
        <w:numPr>
          <w:ilvl w:val="0"/>
          <w:numId w:val="4"/>
        </w:numPr>
        <w:spacing w:after="0" w:line="240" w:lineRule="auto"/>
        <w:jc w:val="both"/>
        <w:rPr>
          <w:rFonts w:ascii="Times New Roman" w:hAnsi="Times New Roman" w:cs="Times New Roman"/>
          <w:sz w:val="24"/>
          <w:szCs w:val="24"/>
        </w:rPr>
      </w:pPr>
      <w:r w:rsidRPr="00305C69">
        <w:rPr>
          <w:rFonts w:ascii="Times New Roman" w:hAnsi="Times New Roman" w:cs="Times New Roman"/>
          <w:sz w:val="24"/>
          <w:szCs w:val="24"/>
        </w:rPr>
        <w:t>Information on public notification, public hearings, and preliminary consent from local self-govern</w:t>
      </w:r>
      <w:r w:rsidR="00D6570E" w:rsidRPr="00305C69">
        <w:rPr>
          <w:rFonts w:ascii="Times New Roman" w:hAnsi="Times New Roman" w:cs="Times New Roman"/>
          <w:sz w:val="24"/>
          <w:szCs w:val="24"/>
        </w:rPr>
        <w:t>ing</w:t>
      </w:r>
      <w:r w:rsidRPr="00305C69">
        <w:rPr>
          <w:rFonts w:ascii="Times New Roman" w:hAnsi="Times New Roman" w:cs="Times New Roman"/>
          <w:sz w:val="24"/>
          <w:szCs w:val="24"/>
        </w:rPr>
        <w:t xml:space="preserve"> bodies, unless otherwise stipulated by law.</w:t>
      </w:r>
    </w:p>
    <w:p w14:paraId="465AF103" w14:textId="77777777" w:rsidR="00BE7101" w:rsidRPr="00305C69" w:rsidRDefault="00BE7101" w:rsidP="00BE7101">
      <w:pPr>
        <w:spacing w:after="0" w:line="240" w:lineRule="auto"/>
        <w:jc w:val="both"/>
        <w:rPr>
          <w:rFonts w:ascii="Times New Roman" w:hAnsi="Times New Roman" w:cs="Times New Roman"/>
          <w:sz w:val="24"/>
          <w:szCs w:val="24"/>
        </w:rPr>
      </w:pPr>
    </w:p>
    <w:p w14:paraId="6511A168" w14:textId="014B71D7" w:rsidR="0023333D" w:rsidRPr="00305C69" w:rsidRDefault="0023333D" w:rsidP="00C55324">
      <w:pPr>
        <w:spacing w:line="240" w:lineRule="auto"/>
        <w:jc w:val="both"/>
        <w:rPr>
          <w:rFonts w:ascii="Times New Roman" w:hAnsi="Times New Roman" w:cs="Times New Roman"/>
          <w:sz w:val="24"/>
          <w:szCs w:val="24"/>
        </w:rPr>
      </w:pPr>
      <w:r w:rsidRPr="00305C69">
        <w:rPr>
          <w:rFonts w:ascii="Times New Roman" w:hAnsi="Times New Roman" w:cs="Times New Roman"/>
          <w:sz w:val="24"/>
          <w:szCs w:val="24"/>
        </w:rPr>
        <w:t>Environmental and Social Management Plan’s (ESMP) checklist for small-scale construction and rehabilitation works</w:t>
      </w:r>
      <w:r w:rsidR="00087D5E" w:rsidRPr="00305C69">
        <w:rPr>
          <w:rFonts w:ascii="Times New Roman" w:hAnsi="Times New Roman" w:cs="Times New Roman"/>
          <w:sz w:val="24"/>
          <w:szCs w:val="24"/>
        </w:rPr>
        <w:t>:</w:t>
      </w:r>
      <w:r w:rsidRPr="00305C69">
        <w:rPr>
          <w:rFonts w:ascii="Times New Roman" w:hAnsi="Times New Roman" w:cs="Times New Roman"/>
          <w:sz w:val="24"/>
          <w:szCs w:val="24"/>
        </w:rPr>
        <w:t xml:space="preserve"> General Guidelines for Using the ESMP Checklist</w:t>
      </w:r>
      <w:r w:rsidR="00087D5E" w:rsidRPr="00305C69">
        <w:rPr>
          <w:rFonts w:ascii="Times New Roman" w:hAnsi="Times New Roman" w:cs="Times New Roman"/>
          <w:sz w:val="24"/>
          <w:szCs w:val="24"/>
        </w:rPr>
        <w:t>: f</w:t>
      </w:r>
      <w:r w:rsidRPr="00305C69">
        <w:rPr>
          <w:rFonts w:ascii="Times New Roman" w:hAnsi="Times New Roman" w:cs="Times New Roman"/>
          <w:sz w:val="24"/>
          <w:szCs w:val="24"/>
        </w:rPr>
        <w:t xml:space="preserve">or low-risk subprojects, this ESMP Checklist is prepared to ensure a more optimal approach to project preparation. It is a user-friendly tool that enables compliance with environmental protection policy requirements. The checklist consists of </w:t>
      </w:r>
      <w:r w:rsidRPr="00305C69">
        <w:rPr>
          <w:rFonts w:ascii="Times New Roman" w:hAnsi="Times New Roman" w:cs="Times New Roman"/>
          <w:b/>
          <w:bCs/>
          <w:sz w:val="24"/>
          <w:szCs w:val="24"/>
        </w:rPr>
        <w:t>three (3) sections:</w:t>
      </w:r>
    </w:p>
    <w:p w14:paraId="706A01E6" w14:textId="77777777" w:rsidR="0023333D" w:rsidRPr="00305C69" w:rsidRDefault="0023333D" w:rsidP="00BE7101">
      <w:pPr>
        <w:numPr>
          <w:ilvl w:val="0"/>
          <w:numId w:val="5"/>
        </w:numPr>
        <w:spacing w:line="240" w:lineRule="auto"/>
        <w:jc w:val="both"/>
        <w:rPr>
          <w:rFonts w:ascii="Times New Roman" w:hAnsi="Times New Roman" w:cs="Times New Roman"/>
          <w:sz w:val="24"/>
          <w:szCs w:val="24"/>
        </w:rPr>
      </w:pPr>
      <w:r w:rsidRPr="00305C69">
        <w:rPr>
          <w:rFonts w:ascii="Times New Roman" w:hAnsi="Times New Roman" w:cs="Times New Roman"/>
          <w:b/>
          <w:bCs/>
          <w:sz w:val="24"/>
          <w:szCs w:val="24"/>
        </w:rPr>
        <w:t>Section 1:</w:t>
      </w:r>
      <w:r w:rsidRPr="00305C69">
        <w:rPr>
          <w:rFonts w:ascii="Times New Roman" w:hAnsi="Times New Roman" w:cs="Times New Roman"/>
          <w:sz w:val="24"/>
          <w:szCs w:val="24"/>
        </w:rPr>
        <w:t xml:space="preserve"> Descriptive section presenting the subproject, detailing institutional and legislative aspects, the technical project content, potential capacity-building needs, and a description of the public hearing process. This section is typically limited to two pages. </w:t>
      </w:r>
      <w:r w:rsidR="00087D5E" w:rsidRPr="00305C69">
        <w:rPr>
          <w:rFonts w:ascii="Times New Roman" w:hAnsi="Times New Roman" w:cs="Times New Roman"/>
          <w:sz w:val="24"/>
          <w:szCs w:val="24"/>
        </w:rPr>
        <w:t>For provision of a</w:t>
      </w:r>
      <w:r w:rsidRPr="00305C69">
        <w:rPr>
          <w:rFonts w:ascii="Times New Roman" w:hAnsi="Times New Roman" w:cs="Times New Roman"/>
          <w:sz w:val="24"/>
          <w:szCs w:val="24"/>
        </w:rPr>
        <w:t>dditional</w:t>
      </w:r>
      <w:r w:rsidR="00087D5E" w:rsidRPr="00305C69">
        <w:rPr>
          <w:rFonts w:ascii="Times New Roman" w:hAnsi="Times New Roman" w:cs="Times New Roman"/>
          <w:sz w:val="24"/>
          <w:szCs w:val="24"/>
        </w:rPr>
        <w:t xml:space="preserve"> information, </w:t>
      </w:r>
      <w:r w:rsidRPr="00305C69">
        <w:rPr>
          <w:rFonts w:ascii="Times New Roman" w:hAnsi="Times New Roman" w:cs="Times New Roman"/>
          <w:sz w:val="24"/>
          <w:szCs w:val="24"/>
        </w:rPr>
        <w:t>annexes may be provided as necessary.</w:t>
      </w:r>
    </w:p>
    <w:p w14:paraId="2DD7BCB5" w14:textId="77777777" w:rsidR="0023333D" w:rsidRPr="00305C69" w:rsidRDefault="0023333D" w:rsidP="00BE7101">
      <w:pPr>
        <w:numPr>
          <w:ilvl w:val="0"/>
          <w:numId w:val="5"/>
        </w:numPr>
        <w:spacing w:line="240" w:lineRule="auto"/>
        <w:jc w:val="both"/>
        <w:rPr>
          <w:rFonts w:ascii="Times New Roman" w:hAnsi="Times New Roman" w:cs="Times New Roman"/>
          <w:sz w:val="24"/>
          <w:szCs w:val="24"/>
        </w:rPr>
      </w:pPr>
      <w:r w:rsidRPr="00305C69">
        <w:rPr>
          <w:rFonts w:ascii="Times New Roman" w:hAnsi="Times New Roman" w:cs="Times New Roman"/>
          <w:b/>
          <w:bCs/>
          <w:sz w:val="24"/>
          <w:szCs w:val="24"/>
        </w:rPr>
        <w:t>Section 2:</w:t>
      </w:r>
      <w:r w:rsidRPr="00305C69">
        <w:rPr>
          <w:rFonts w:ascii="Times New Roman" w:hAnsi="Times New Roman" w:cs="Times New Roman"/>
          <w:sz w:val="24"/>
          <w:szCs w:val="24"/>
        </w:rPr>
        <w:t xml:space="preserve"> Environmental and social preliminary assessment checklist, where activities and potential environmental impacts are indicated in a simple "yes/no" format. If the answer to a specific activity/issue is "yes," a reference is made to the relevant section of the following table, which contains clearly formulated management and mitigation measures.</w:t>
      </w:r>
    </w:p>
    <w:p w14:paraId="486F31D0" w14:textId="77777777" w:rsidR="0023333D" w:rsidRPr="00305C69" w:rsidRDefault="0023333D" w:rsidP="00BE7101">
      <w:pPr>
        <w:numPr>
          <w:ilvl w:val="0"/>
          <w:numId w:val="5"/>
        </w:numPr>
        <w:spacing w:line="240" w:lineRule="auto"/>
        <w:jc w:val="both"/>
        <w:rPr>
          <w:rFonts w:ascii="Times New Roman" w:hAnsi="Times New Roman" w:cs="Times New Roman"/>
          <w:sz w:val="24"/>
          <w:szCs w:val="24"/>
        </w:rPr>
      </w:pPr>
      <w:r w:rsidRPr="00305C69">
        <w:rPr>
          <w:rFonts w:ascii="Times New Roman" w:hAnsi="Times New Roman" w:cs="Times New Roman"/>
          <w:b/>
          <w:bCs/>
          <w:sz w:val="24"/>
          <w:szCs w:val="24"/>
        </w:rPr>
        <w:t>Section 3:</w:t>
      </w:r>
      <w:r w:rsidRPr="00305C69">
        <w:rPr>
          <w:rFonts w:ascii="Times New Roman" w:hAnsi="Times New Roman" w:cs="Times New Roman"/>
          <w:sz w:val="24"/>
          <w:szCs w:val="24"/>
        </w:rPr>
        <w:t xml:space="preserve"> Monitoring plan for construction and implementation activities. It follows the same format required for Class B project ESMPs under the applicable regulations. This checklist stipulates that Sections 2 and 3 must be included in contractor bidding documents, priced in the bidding process, and their proper implementation monitored during project execution.</w:t>
      </w:r>
    </w:p>
    <w:p w14:paraId="71510E3F" w14:textId="745781FF" w:rsidR="00087D5E" w:rsidRPr="00305C69" w:rsidRDefault="00452700" w:rsidP="00C55324">
      <w:pPr>
        <w:spacing w:line="240" w:lineRule="auto"/>
        <w:rPr>
          <w:rFonts w:ascii="Times New Roman" w:hAnsi="Times New Roman" w:cs="Times New Roman"/>
          <w:b/>
          <w:bCs/>
          <w:sz w:val="24"/>
          <w:szCs w:val="24"/>
        </w:rPr>
      </w:pPr>
      <w:r w:rsidRPr="00305C69">
        <w:rPr>
          <w:rFonts w:ascii="Times New Roman" w:hAnsi="Times New Roman" w:cs="Times New Roman"/>
          <w:b/>
          <w:bCs/>
          <w:sz w:val="24"/>
          <w:szCs w:val="24"/>
        </w:rPr>
        <w:br/>
      </w:r>
      <w:r w:rsidR="00087D5E" w:rsidRPr="00305C69">
        <w:rPr>
          <w:rFonts w:ascii="Times New Roman" w:hAnsi="Times New Roman" w:cs="Times New Roman"/>
          <w:b/>
          <w:bCs/>
          <w:sz w:val="24"/>
          <w:szCs w:val="24"/>
        </w:rPr>
        <w:t>CONTENTS</w:t>
      </w:r>
    </w:p>
    <w:p w14:paraId="4D9C6D50" w14:textId="77777777" w:rsidR="00286C61" w:rsidRPr="00305C69" w:rsidRDefault="00087D5E" w:rsidP="000316D9">
      <w:pPr>
        <w:pStyle w:val="ListParagraph"/>
        <w:numPr>
          <w:ilvl w:val="0"/>
          <w:numId w:val="7"/>
        </w:numPr>
        <w:spacing w:line="240" w:lineRule="auto"/>
        <w:rPr>
          <w:rFonts w:ascii="Times New Roman" w:hAnsi="Times New Roman" w:cs="Times New Roman"/>
          <w:sz w:val="24"/>
          <w:szCs w:val="24"/>
        </w:rPr>
      </w:pPr>
      <w:r w:rsidRPr="00305C69">
        <w:rPr>
          <w:rFonts w:ascii="Times New Roman" w:hAnsi="Times New Roman" w:cs="Times New Roman"/>
          <w:sz w:val="24"/>
          <w:szCs w:val="24"/>
        </w:rPr>
        <w:t>General information on the project and site</w:t>
      </w:r>
    </w:p>
    <w:p w14:paraId="051A7B98" w14:textId="77777777" w:rsidR="00286C61" w:rsidRPr="00305C69" w:rsidRDefault="00087D5E" w:rsidP="000316D9">
      <w:pPr>
        <w:pStyle w:val="ListParagraph"/>
        <w:numPr>
          <w:ilvl w:val="0"/>
          <w:numId w:val="7"/>
        </w:numPr>
        <w:spacing w:line="240" w:lineRule="auto"/>
        <w:rPr>
          <w:rFonts w:ascii="Times New Roman" w:hAnsi="Times New Roman" w:cs="Times New Roman"/>
          <w:sz w:val="24"/>
          <w:szCs w:val="24"/>
        </w:rPr>
      </w:pPr>
      <w:r w:rsidRPr="00305C69">
        <w:rPr>
          <w:rFonts w:ascii="Times New Roman" w:hAnsi="Times New Roman" w:cs="Times New Roman"/>
          <w:sz w:val="24"/>
          <w:szCs w:val="24"/>
        </w:rPr>
        <w:t>Measures for information protection</w:t>
      </w:r>
    </w:p>
    <w:p w14:paraId="64042E6A" w14:textId="77777777" w:rsidR="00286C61" w:rsidRPr="00305C69" w:rsidRDefault="00087D5E" w:rsidP="000316D9">
      <w:pPr>
        <w:pStyle w:val="ListParagraph"/>
        <w:numPr>
          <w:ilvl w:val="0"/>
          <w:numId w:val="7"/>
        </w:numPr>
        <w:spacing w:line="240" w:lineRule="auto"/>
        <w:rPr>
          <w:rFonts w:ascii="Times New Roman" w:hAnsi="Times New Roman" w:cs="Times New Roman"/>
          <w:sz w:val="24"/>
          <w:szCs w:val="24"/>
        </w:rPr>
      </w:pPr>
      <w:r w:rsidRPr="00305C69">
        <w:rPr>
          <w:rFonts w:ascii="Times New Roman" w:hAnsi="Times New Roman" w:cs="Times New Roman"/>
          <w:sz w:val="24"/>
          <w:szCs w:val="24"/>
        </w:rPr>
        <w:t>Mitigation measures</w:t>
      </w:r>
    </w:p>
    <w:p w14:paraId="0F757B31" w14:textId="77777777" w:rsidR="00286C61" w:rsidRPr="00305C69" w:rsidRDefault="00087D5E" w:rsidP="000316D9">
      <w:pPr>
        <w:pStyle w:val="ListParagraph"/>
        <w:numPr>
          <w:ilvl w:val="0"/>
          <w:numId w:val="7"/>
        </w:numPr>
        <w:spacing w:line="240" w:lineRule="auto"/>
        <w:rPr>
          <w:rFonts w:ascii="Times New Roman" w:hAnsi="Times New Roman" w:cs="Times New Roman"/>
          <w:sz w:val="24"/>
          <w:szCs w:val="24"/>
        </w:rPr>
      </w:pPr>
      <w:r w:rsidRPr="00305C69">
        <w:rPr>
          <w:rFonts w:ascii="Times New Roman" w:hAnsi="Times New Roman" w:cs="Times New Roman"/>
          <w:sz w:val="24"/>
          <w:szCs w:val="24"/>
        </w:rPr>
        <w:t>Monitoring plan</w:t>
      </w:r>
    </w:p>
    <w:p w14:paraId="2903C2BF" w14:textId="77777777" w:rsidR="00087D5E" w:rsidRPr="00305C69" w:rsidRDefault="00087D5E" w:rsidP="000316D9">
      <w:pPr>
        <w:pStyle w:val="ListParagraph"/>
        <w:numPr>
          <w:ilvl w:val="0"/>
          <w:numId w:val="7"/>
        </w:numPr>
        <w:spacing w:line="240" w:lineRule="auto"/>
        <w:rPr>
          <w:rFonts w:ascii="Times New Roman" w:hAnsi="Times New Roman" w:cs="Times New Roman"/>
          <w:sz w:val="24"/>
          <w:szCs w:val="24"/>
        </w:rPr>
        <w:sectPr w:rsidR="00087D5E" w:rsidRPr="00305C69" w:rsidSect="006B5FD8">
          <w:headerReference w:type="default" r:id="rId11"/>
          <w:footerReference w:type="default" r:id="rId12"/>
          <w:pgSz w:w="12240" w:h="15840"/>
          <w:pgMar w:top="1134" w:right="851" w:bottom="1134" w:left="1701" w:header="720" w:footer="720" w:gutter="0"/>
          <w:cols w:space="720"/>
          <w:docGrid w:linePitch="360"/>
        </w:sectPr>
      </w:pPr>
      <w:r w:rsidRPr="00305C69">
        <w:rPr>
          <w:rFonts w:ascii="Times New Roman" w:hAnsi="Times New Roman" w:cs="Times New Roman"/>
          <w:sz w:val="24"/>
          <w:szCs w:val="24"/>
        </w:rPr>
        <w:t>Minutes of public consultations held on the ESMP project</w:t>
      </w:r>
    </w:p>
    <w:p w14:paraId="5555F744" w14:textId="456925EA" w:rsidR="00087D5E" w:rsidRPr="00305C69" w:rsidRDefault="00087D5E" w:rsidP="00305C69">
      <w:pPr>
        <w:pStyle w:val="Heading2"/>
        <w:spacing w:line="240" w:lineRule="auto"/>
        <w:rPr>
          <w:rFonts w:ascii="Times New Roman" w:hAnsi="Times New Roman" w:cs="Times New Roman"/>
          <w:color w:val="auto"/>
          <w:sz w:val="24"/>
          <w:szCs w:val="24"/>
        </w:rPr>
      </w:pPr>
      <w:bookmarkStart w:id="48" w:name="_Toc192242104"/>
      <w:r w:rsidRPr="00305C69">
        <w:rPr>
          <w:rFonts w:ascii="Times New Roman" w:hAnsi="Times New Roman" w:cs="Times New Roman"/>
          <w:color w:val="auto"/>
          <w:sz w:val="24"/>
          <w:szCs w:val="24"/>
        </w:rPr>
        <w:lastRenderedPageBreak/>
        <w:t>ATTACHMENT 2: Standard Template for the Environmental and Social Management Plan (ESMP)</w:t>
      </w:r>
      <w:bookmarkEnd w:id="48"/>
    </w:p>
    <w:tbl>
      <w:tblPr>
        <w:tblStyle w:val="TableGrid"/>
        <w:tblW w:w="13603" w:type="dxa"/>
        <w:tblLook w:val="04A0" w:firstRow="1" w:lastRow="0" w:firstColumn="1" w:lastColumn="0" w:noHBand="0" w:noVBand="1"/>
      </w:tblPr>
      <w:tblGrid>
        <w:gridCol w:w="1616"/>
        <w:gridCol w:w="1640"/>
        <w:gridCol w:w="10347"/>
      </w:tblGrid>
      <w:tr w:rsidR="00087D5E" w:rsidRPr="00305C69" w14:paraId="6395BAA2" w14:textId="77777777" w:rsidTr="00D31ADF">
        <w:tc>
          <w:tcPr>
            <w:tcW w:w="1616" w:type="dxa"/>
            <w:shd w:val="clear" w:color="auto" w:fill="C6D9F1" w:themeFill="text2" w:themeFillTint="33"/>
          </w:tcPr>
          <w:p w14:paraId="5DFBBDE6" w14:textId="77777777" w:rsidR="00087D5E" w:rsidRPr="00305C69" w:rsidRDefault="00C27CB0" w:rsidP="00C55324">
            <w:pPr>
              <w:spacing w:line="240" w:lineRule="auto"/>
              <w:jc w:val="center"/>
              <w:rPr>
                <w:rFonts w:ascii="Times New Roman" w:hAnsi="Times New Roman" w:cs="Times New Roman"/>
                <w:b/>
                <w:bCs/>
                <w:sz w:val="24"/>
                <w:szCs w:val="24"/>
              </w:rPr>
            </w:pPr>
            <w:r w:rsidRPr="00305C69">
              <w:rPr>
                <w:rFonts w:ascii="Times New Roman" w:hAnsi="Times New Roman" w:cs="Times New Roman"/>
                <w:b/>
                <w:bCs/>
                <w:sz w:val="24"/>
                <w:szCs w:val="24"/>
              </w:rPr>
              <w:t>Action</w:t>
            </w:r>
          </w:p>
        </w:tc>
        <w:tc>
          <w:tcPr>
            <w:tcW w:w="1640" w:type="dxa"/>
            <w:shd w:val="clear" w:color="auto" w:fill="C6D9F1" w:themeFill="text2" w:themeFillTint="33"/>
          </w:tcPr>
          <w:p w14:paraId="1DB1045D" w14:textId="77777777" w:rsidR="00087D5E" w:rsidRPr="00305C69" w:rsidRDefault="00C27CB0" w:rsidP="00C55324">
            <w:pPr>
              <w:spacing w:line="240" w:lineRule="auto"/>
              <w:jc w:val="center"/>
              <w:rPr>
                <w:rFonts w:ascii="Times New Roman" w:hAnsi="Times New Roman" w:cs="Times New Roman"/>
                <w:b/>
                <w:bCs/>
                <w:sz w:val="24"/>
                <w:szCs w:val="24"/>
              </w:rPr>
            </w:pPr>
            <w:r w:rsidRPr="00305C69">
              <w:rPr>
                <w:rFonts w:ascii="Times New Roman" w:hAnsi="Times New Roman" w:cs="Times New Roman"/>
                <w:b/>
                <w:bCs/>
                <w:sz w:val="24"/>
                <w:szCs w:val="24"/>
              </w:rPr>
              <w:t>Parameter</w:t>
            </w:r>
          </w:p>
        </w:tc>
        <w:tc>
          <w:tcPr>
            <w:tcW w:w="10347" w:type="dxa"/>
            <w:shd w:val="clear" w:color="auto" w:fill="C6D9F1" w:themeFill="text2" w:themeFillTint="33"/>
          </w:tcPr>
          <w:p w14:paraId="2B01152A" w14:textId="77777777" w:rsidR="00087D5E" w:rsidRPr="00305C69" w:rsidRDefault="00C27CB0" w:rsidP="00C55324">
            <w:pPr>
              <w:spacing w:line="240" w:lineRule="auto"/>
              <w:jc w:val="center"/>
              <w:rPr>
                <w:rFonts w:ascii="Times New Roman" w:hAnsi="Times New Roman" w:cs="Times New Roman"/>
                <w:b/>
                <w:bCs/>
                <w:sz w:val="24"/>
                <w:szCs w:val="24"/>
              </w:rPr>
            </w:pPr>
            <w:r w:rsidRPr="00305C69">
              <w:rPr>
                <w:rFonts w:ascii="Times New Roman" w:hAnsi="Times New Roman" w:cs="Times New Roman"/>
                <w:b/>
                <w:bCs/>
                <w:sz w:val="24"/>
                <w:szCs w:val="24"/>
              </w:rPr>
              <w:t>Mitigation Measures</w:t>
            </w:r>
          </w:p>
        </w:tc>
      </w:tr>
      <w:tr w:rsidR="00087D5E" w:rsidRPr="00305C69" w14:paraId="1C6ED57E" w14:textId="77777777" w:rsidTr="00D31ADF">
        <w:tc>
          <w:tcPr>
            <w:tcW w:w="1616" w:type="dxa"/>
          </w:tcPr>
          <w:p w14:paraId="0225B28B" w14:textId="77777777" w:rsidR="00087D5E"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General</w:t>
            </w:r>
          </w:p>
        </w:tc>
        <w:tc>
          <w:tcPr>
            <w:tcW w:w="1640" w:type="dxa"/>
          </w:tcPr>
          <w:p w14:paraId="7B3F423A" w14:textId="77777777" w:rsidR="00087D5E"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Notification</w:t>
            </w:r>
          </w:p>
        </w:tc>
        <w:tc>
          <w:tcPr>
            <w:tcW w:w="10347" w:type="dxa"/>
          </w:tcPr>
          <w:p w14:paraId="44DCB311"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The public has been informed about the works through the press and/or notices posted in accessible locations, including the construction site.</w:t>
            </w:r>
          </w:p>
          <w:p w14:paraId="61CE77A7"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All required legal permits, approvals, licenses, and documentation have been obtained for project activities.</w:t>
            </w:r>
          </w:p>
          <w:p w14:paraId="48D131C3" w14:textId="77777777" w:rsidR="00087D5E"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The contractor formally agrees that all works will be carried out safely and in an orderly manner to minimize impacts on nearby residents and the environment.</w:t>
            </w:r>
          </w:p>
        </w:tc>
      </w:tr>
      <w:tr w:rsidR="00C27CB0" w:rsidRPr="00305C69" w14:paraId="3ABB5B23" w14:textId="77777777" w:rsidTr="00D31ADF">
        <w:tc>
          <w:tcPr>
            <w:tcW w:w="1616" w:type="dxa"/>
          </w:tcPr>
          <w:p w14:paraId="6300F978" w14:textId="77777777" w:rsidR="00C27CB0" w:rsidRPr="00305C69" w:rsidRDefault="00C27CB0" w:rsidP="00C55324">
            <w:pPr>
              <w:spacing w:line="240" w:lineRule="auto"/>
              <w:rPr>
                <w:rFonts w:ascii="Times New Roman" w:hAnsi="Times New Roman" w:cs="Times New Roman"/>
                <w:sz w:val="24"/>
                <w:szCs w:val="24"/>
              </w:rPr>
            </w:pPr>
          </w:p>
        </w:tc>
        <w:tc>
          <w:tcPr>
            <w:tcW w:w="1640" w:type="dxa"/>
          </w:tcPr>
          <w:p w14:paraId="376F615D" w14:textId="77777777" w:rsidR="00C27CB0"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Worker Safety</w:t>
            </w:r>
          </w:p>
          <w:p w14:paraId="46F6EE6C" w14:textId="77777777" w:rsidR="00C27CB0" w:rsidRPr="00305C69" w:rsidRDefault="00C27CB0" w:rsidP="00C55324">
            <w:pPr>
              <w:spacing w:line="240" w:lineRule="auto"/>
              <w:rPr>
                <w:rFonts w:ascii="Times New Roman" w:hAnsi="Times New Roman" w:cs="Times New Roman"/>
                <w:sz w:val="24"/>
                <w:szCs w:val="24"/>
              </w:rPr>
            </w:pPr>
          </w:p>
        </w:tc>
        <w:tc>
          <w:tcPr>
            <w:tcW w:w="10347" w:type="dxa"/>
          </w:tcPr>
          <w:p w14:paraId="0A258393"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Personal protective equipment for workers shall comply with international best practices (helmets, masks, protective goggles, if requested, specialized clothing, safety footwear, etc.).</w:t>
            </w:r>
          </w:p>
          <w:p w14:paraId="5C3545D0"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First aid kits and fire extinguishers are available on-site.</w:t>
            </w:r>
          </w:p>
          <w:p w14:paraId="02C42B3C"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Emergency contact information (ambulance, fire department) is clearly displayed at the construction site on signboards.</w:t>
            </w:r>
          </w:p>
        </w:tc>
      </w:tr>
      <w:tr w:rsidR="00C27CB0" w:rsidRPr="00305C69" w14:paraId="17BCC17F" w14:textId="77777777" w:rsidTr="00D31ADF">
        <w:tc>
          <w:tcPr>
            <w:tcW w:w="1616" w:type="dxa"/>
          </w:tcPr>
          <w:p w14:paraId="40A42C5A" w14:textId="77777777" w:rsidR="00C27CB0"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Impact on biodiversity</w:t>
            </w:r>
          </w:p>
        </w:tc>
        <w:tc>
          <w:tcPr>
            <w:tcW w:w="1640" w:type="dxa"/>
          </w:tcPr>
          <w:p w14:paraId="754652FB" w14:textId="77777777" w:rsidR="00C27CB0"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Flora</w:t>
            </w:r>
          </w:p>
        </w:tc>
        <w:tc>
          <w:tcPr>
            <w:tcW w:w="10347" w:type="dxa"/>
          </w:tcPr>
          <w:p w14:paraId="25EA62AB"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Minimize impact on vegetation by planning and executing large-scale earthworks outside the active growth season (if construction occurs in natural landscapes or adjacent areas).</w:t>
            </w:r>
          </w:p>
          <w:p w14:paraId="2BD7FAC9"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Strictly monitor vegetation clearance along rehabilitated canal routes to prevent impacts beyond designated zones.</w:t>
            </w:r>
          </w:p>
        </w:tc>
      </w:tr>
      <w:tr w:rsidR="00C27CB0" w:rsidRPr="00305C69" w14:paraId="5FB6A75F" w14:textId="77777777" w:rsidTr="00305C69">
        <w:tc>
          <w:tcPr>
            <w:tcW w:w="1616" w:type="dxa"/>
          </w:tcPr>
          <w:p w14:paraId="3F57DBC3" w14:textId="77777777" w:rsidR="00C27CB0" w:rsidRPr="00305C69" w:rsidRDefault="00C27CB0" w:rsidP="00C55324">
            <w:pPr>
              <w:spacing w:line="240" w:lineRule="auto"/>
              <w:rPr>
                <w:rFonts w:ascii="Times New Roman" w:hAnsi="Times New Roman" w:cs="Times New Roman"/>
                <w:sz w:val="24"/>
                <w:szCs w:val="24"/>
              </w:rPr>
            </w:pPr>
          </w:p>
        </w:tc>
        <w:tc>
          <w:tcPr>
            <w:tcW w:w="1640" w:type="dxa"/>
          </w:tcPr>
          <w:p w14:paraId="28968B47" w14:textId="77777777" w:rsidR="00C27CB0"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Fauna</w:t>
            </w:r>
          </w:p>
        </w:tc>
        <w:tc>
          <w:tcPr>
            <w:tcW w:w="10347" w:type="dxa"/>
          </w:tcPr>
          <w:p w14:paraId="3269E88D"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Limit habitat disruption by restricting construction activities to a narrow corridor along pipeline routes. Prevent vehicle movement and uncontrolled disposal of construction materials/waste in excessively large areas adjacent to the project site.</w:t>
            </w:r>
          </w:p>
          <w:p w14:paraId="240B472F" w14:textId="2AC09E1B"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 xml:space="preserve">Draft a </w:t>
            </w:r>
            <w:r w:rsidR="00922EEC" w:rsidRPr="00305C69">
              <w:rPr>
                <w:rFonts w:ascii="Times New Roman" w:hAnsi="Times New Roman" w:cs="Times New Roman"/>
                <w:sz w:val="24"/>
                <w:szCs w:val="24"/>
              </w:rPr>
              <w:t>earth</w:t>
            </w:r>
            <w:r w:rsidRPr="00305C69">
              <w:rPr>
                <w:rFonts w:ascii="Times New Roman" w:hAnsi="Times New Roman" w:cs="Times New Roman"/>
                <w:sz w:val="24"/>
                <w:szCs w:val="24"/>
              </w:rPr>
              <w:t>work schedule to avoid excavation activities during the wintering and breeding periods of wildlife.</w:t>
            </w:r>
          </w:p>
        </w:tc>
      </w:tr>
      <w:tr w:rsidR="00C27CB0" w:rsidRPr="00305C69" w14:paraId="043ED470" w14:textId="77777777" w:rsidTr="00714A5C">
        <w:tc>
          <w:tcPr>
            <w:tcW w:w="1616" w:type="dxa"/>
          </w:tcPr>
          <w:p w14:paraId="7D3FC46B" w14:textId="77777777" w:rsidR="00C27CB0"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Pollution Management</w:t>
            </w:r>
          </w:p>
        </w:tc>
        <w:tc>
          <w:tcPr>
            <w:tcW w:w="1640" w:type="dxa"/>
          </w:tcPr>
          <w:p w14:paraId="125F4611" w14:textId="77777777" w:rsidR="00C27CB0" w:rsidRPr="00305C69" w:rsidRDefault="00C27CB0"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Air Quality</w:t>
            </w:r>
          </w:p>
        </w:tc>
        <w:tc>
          <w:tcPr>
            <w:tcW w:w="10347" w:type="dxa"/>
          </w:tcPr>
          <w:p w14:paraId="6C0FC421"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Construction machinery and equipment must be operated and maintained regularly and appropriately.</w:t>
            </w:r>
          </w:p>
          <w:p w14:paraId="33E40A8B"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 xml:space="preserve">Excavated soil piles must be </w:t>
            </w:r>
            <w:r w:rsidR="0051722D" w:rsidRPr="00305C69">
              <w:rPr>
                <w:rFonts w:ascii="Times New Roman" w:hAnsi="Times New Roman" w:cs="Times New Roman"/>
                <w:sz w:val="24"/>
                <w:szCs w:val="24"/>
              </w:rPr>
              <w:t>rammed</w:t>
            </w:r>
            <w:r w:rsidRPr="00305C69">
              <w:rPr>
                <w:rFonts w:ascii="Times New Roman" w:hAnsi="Times New Roman" w:cs="Times New Roman"/>
                <w:sz w:val="24"/>
                <w:szCs w:val="24"/>
              </w:rPr>
              <w:t>.</w:t>
            </w:r>
          </w:p>
          <w:p w14:paraId="4E754758" w14:textId="77777777" w:rsidR="00C27CB0" w:rsidRPr="00305C69" w:rsidRDefault="00C27CB0"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Water spraying should be applied to dust-generating areas to minimize inconvenience to nearby residents.</w:t>
            </w:r>
          </w:p>
        </w:tc>
      </w:tr>
      <w:tr w:rsidR="0051722D" w:rsidRPr="00305C69" w14:paraId="3981AE1C" w14:textId="77777777" w:rsidTr="00714A5C">
        <w:tc>
          <w:tcPr>
            <w:tcW w:w="1616" w:type="dxa"/>
          </w:tcPr>
          <w:p w14:paraId="79687B84" w14:textId="77777777" w:rsidR="0051722D" w:rsidRPr="00305C69" w:rsidRDefault="0051722D" w:rsidP="00C55324">
            <w:pPr>
              <w:spacing w:line="240" w:lineRule="auto"/>
              <w:rPr>
                <w:rFonts w:ascii="Times New Roman" w:hAnsi="Times New Roman" w:cs="Times New Roman"/>
                <w:sz w:val="24"/>
                <w:szCs w:val="24"/>
              </w:rPr>
            </w:pPr>
          </w:p>
        </w:tc>
        <w:tc>
          <w:tcPr>
            <w:tcW w:w="1640" w:type="dxa"/>
          </w:tcPr>
          <w:p w14:paraId="385764F3" w14:textId="77777777" w:rsidR="0051722D" w:rsidRPr="00305C69" w:rsidRDefault="0051722D"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Noise</w:t>
            </w:r>
          </w:p>
        </w:tc>
        <w:tc>
          <w:tcPr>
            <w:tcW w:w="10347" w:type="dxa"/>
          </w:tcPr>
          <w:p w14:paraId="0BC88AA2"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Noise-generating construction activities near residential areas must be limited to designated working hours.</w:t>
            </w:r>
          </w:p>
          <w:p w14:paraId="277B1FDA"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Enclosed or covered generators, air compressors, and other loud mechanical equipment should be used and placed as far from residential areas as possible.</w:t>
            </w:r>
          </w:p>
        </w:tc>
      </w:tr>
      <w:tr w:rsidR="0051722D" w:rsidRPr="00305C69" w14:paraId="4E03942F" w14:textId="77777777" w:rsidTr="00714A5C">
        <w:tc>
          <w:tcPr>
            <w:tcW w:w="1616" w:type="dxa"/>
          </w:tcPr>
          <w:p w14:paraId="3F013FB0" w14:textId="77777777" w:rsidR="0051722D" w:rsidRPr="00305C69" w:rsidRDefault="0051722D" w:rsidP="00C55324">
            <w:pPr>
              <w:spacing w:line="240" w:lineRule="auto"/>
              <w:rPr>
                <w:rFonts w:ascii="Times New Roman" w:hAnsi="Times New Roman" w:cs="Times New Roman"/>
                <w:sz w:val="24"/>
                <w:szCs w:val="24"/>
              </w:rPr>
            </w:pPr>
          </w:p>
        </w:tc>
        <w:tc>
          <w:tcPr>
            <w:tcW w:w="1640" w:type="dxa"/>
          </w:tcPr>
          <w:p w14:paraId="2DF522C6" w14:textId="77777777" w:rsidR="0051722D" w:rsidRPr="00305C69" w:rsidRDefault="0051722D"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Waste Management</w:t>
            </w:r>
          </w:p>
        </w:tc>
        <w:tc>
          <w:tcPr>
            <w:tcW w:w="10347" w:type="dxa"/>
          </w:tcPr>
          <w:p w14:paraId="3043C59F"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Permanent waste disposal locations must be identified and approved by local authorities.</w:t>
            </w:r>
          </w:p>
          <w:p w14:paraId="33012760"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lastRenderedPageBreak/>
              <w:t>Designated temporary waste collection areas must be established to prevent scattered waste around the construction site.</w:t>
            </w:r>
          </w:p>
          <w:p w14:paraId="4E5053B5"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Where possible, construction waste should be recycled and reused (except for asbestos-containing materials).</w:t>
            </w:r>
          </w:p>
          <w:p w14:paraId="7AA82BAE"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Agreements should be concluded with certified companies for the removal and recycling of used tires and filters from construction vehicles and machinery.</w:t>
            </w:r>
          </w:p>
          <w:p w14:paraId="20A0A5C1"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Open-air burning of construction waste at the site must not be allowed.</w:t>
            </w:r>
          </w:p>
        </w:tc>
      </w:tr>
      <w:tr w:rsidR="0051722D" w:rsidRPr="00305C69" w14:paraId="6DEAE678" w14:textId="77777777" w:rsidTr="00714A5C">
        <w:tc>
          <w:tcPr>
            <w:tcW w:w="1616" w:type="dxa"/>
          </w:tcPr>
          <w:p w14:paraId="7A58BC51" w14:textId="77777777" w:rsidR="0051722D" w:rsidRPr="00305C69" w:rsidRDefault="0051722D"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lastRenderedPageBreak/>
              <w:t>Erosion Management</w:t>
            </w:r>
          </w:p>
          <w:p w14:paraId="393D692F" w14:textId="77777777" w:rsidR="0051722D" w:rsidRPr="00305C69" w:rsidRDefault="0051722D" w:rsidP="00C55324">
            <w:pPr>
              <w:spacing w:line="240" w:lineRule="auto"/>
              <w:rPr>
                <w:rFonts w:ascii="Times New Roman" w:hAnsi="Times New Roman" w:cs="Times New Roman"/>
                <w:sz w:val="24"/>
                <w:szCs w:val="24"/>
              </w:rPr>
            </w:pPr>
          </w:p>
        </w:tc>
        <w:tc>
          <w:tcPr>
            <w:tcW w:w="1640" w:type="dxa"/>
          </w:tcPr>
          <w:p w14:paraId="03F9105C" w14:textId="77777777" w:rsidR="0051722D" w:rsidRPr="00305C69" w:rsidRDefault="0051722D" w:rsidP="00C55324">
            <w:pPr>
              <w:spacing w:line="240" w:lineRule="auto"/>
              <w:rPr>
                <w:rFonts w:ascii="Times New Roman" w:hAnsi="Times New Roman" w:cs="Times New Roman"/>
                <w:sz w:val="24"/>
                <w:szCs w:val="24"/>
              </w:rPr>
            </w:pPr>
          </w:p>
        </w:tc>
        <w:tc>
          <w:tcPr>
            <w:tcW w:w="10347" w:type="dxa"/>
          </w:tcPr>
          <w:p w14:paraId="04F55C90"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Protection of slopes should be implemented through bank stabilization, embankment in critical areas, or reinforcement with vegetation.</w:t>
            </w:r>
          </w:p>
          <w:p w14:paraId="53ECAA32"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The topsoil layer must be removed and stored for later use in site restoration.</w:t>
            </w:r>
          </w:p>
          <w:p w14:paraId="394A2E9C"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Excess materials should be used for the rehabilitation of damaged areas.</w:t>
            </w:r>
          </w:p>
        </w:tc>
      </w:tr>
      <w:tr w:rsidR="0051722D" w:rsidRPr="00305C69" w14:paraId="7EFFCCD1" w14:textId="77777777" w:rsidTr="00305C69">
        <w:tc>
          <w:tcPr>
            <w:tcW w:w="1616" w:type="dxa"/>
          </w:tcPr>
          <w:p w14:paraId="5EBDAD61" w14:textId="001F01C3" w:rsidR="0051722D" w:rsidRPr="00305C69" w:rsidRDefault="0051722D" w:rsidP="008041E3">
            <w:pPr>
              <w:spacing w:line="240" w:lineRule="auto"/>
              <w:rPr>
                <w:rFonts w:ascii="Times New Roman" w:hAnsi="Times New Roman" w:cs="Times New Roman"/>
                <w:sz w:val="24"/>
                <w:szCs w:val="24"/>
              </w:rPr>
            </w:pPr>
            <w:r w:rsidRPr="00305C69">
              <w:rPr>
                <w:rFonts w:ascii="Times New Roman" w:hAnsi="Times New Roman" w:cs="Times New Roman"/>
                <w:sz w:val="24"/>
                <w:szCs w:val="24"/>
              </w:rPr>
              <w:t>Chance Findings</w:t>
            </w:r>
            <w:r w:rsidR="008041E3" w:rsidRPr="00305C69">
              <w:rPr>
                <w:rFonts w:ascii="Times New Roman" w:hAnsi="Times New Roman" w:cs="Times New Roman"/>
                <w:sz w:val="24"/>
                <w:szCs w:val="24"/>
              </w:rPr>
              <w:t xml:space="preserve"> (discovering unexpected archaeological or cultural heritage items)</w:t>
            </w:r>
          </w:p>
        </w:tc>
        <w:tc>
          <w:tcPr>
            <w:tcW w:w="1640" w:type="dxa"/>
          </w:tcPr>
          <w:p w14:paraId="2DB14AFD" w14:textId="77777777" w:rsidR="0051722D" w:rsidRPr="00305C69" w:rsidRDefault="0051722D" w:rsidP="00C55324">
            <w:pPr>
              <w:spacing w:line="240" w:lineRule="auto"/>
              <w:rPr>
                <w:rFonts w:ascii="Times New Roman" w:hAnsi="Times New Roman" w:cs="Times New Roman"/>
                <w:sz w:val="24"/>
                <w:szCs w:val="24"/>
              </w:rPr>
            </w:pPr>
          </w:p>
        </w:tc>
        <w:tc>
          <w:tcPr>
            <w:tcW w:w="10347" w:type="dxa"/>
          </w:tcPr>
          <w:p w14:paraId="0596A335"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In case of discovering chance findings during earthworks, activities must be halted, and a written notification should be sent to the Ministry of Education, Science, Culture, and Sports of the Republic of Armenia. Work may resume only after obtaining official permission from the aforementioned authority.</w:t>
            </w:r>
          </w:p>
        </w:tc>
      </w:tr>
      <w:tr w:rsidR="0051722D" w:rsidRPr="00305C69" w14:paraId="7AFDE623" w14:textId="77777777" w:rsidTr="000717C9">
        <w:tc>
          <w:tcPr>
            <w:tcW w:w="1616" w:type="dxa"/>
          </w:tcPr>
          <w:p w14:paraId="36616058" w14:textId="77777777" w:rsidR="0051722D" w:rsidRPr="00305C69" w:rsidRDefault="0051722D" w:rsidP="00C55324">
            <w:pPr>
              <w:pStyle w:val="ListParagraph"/>
              <w:spacing w:after="0" w:line="240" w:lineRule="auto"/>
              <w:ind w:left="0"/>
              <w:rPr>
                <w:rFonts w:ascii="Times New Roman" w:hAnsi="Times New Roman" w:cs="Times New Roman"/>
                <w:sz w:val="24"/>
                <w:szCs w:val="24"/>
              </w:rPr>
            </w:pPr>
            <w:r w:rsidRPr="00305C69">
              <w:rPr>
                <w:rFonts w:ascii="Times New Roman" w:hAnsi="Times New Roman" w:cs="Times New Roman"/>
                <w:sz w:val="24"/>
                <w:szCs w:val="24"/>
              </w:rPr>
              <w:t>Protection of Water Bodies</w:t>
            </w:r>
          </w:p>
          <w:p w14:paraId="50B9D188" w14:textId="77777777" w:rsidR="0051722D" w:rsidRPr="00305C69" w:rsidRDefault="0051722D" w:rsidP="00C55324">
            <w:pPr>
              <w:spacing w:line="240" w:lineRule="auto"/>
              <w:rPr>
                <w:rFonts w:ascii="Times New Roman" w:hAnsi="Times New Roman" w:cs="Times New Roman"/>
                <w:sz w:val="24"/>
                <w:szCs w:val="24"/>
              </w:rPr>
            </w:pPr>
          </w:p>
        </w:tc>
        <w:tc>
          <w:tcPr>
            <w:tcW w:w="1640" w:type="dxa"/>
          </w:tcPr>
          <w:p w14:paraId="03A825C7" w14:textId="77777777" w:rsidR="0051722D" w:rsidRPr="00305C69" w:rsidRDefault="0051722D"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Turbidity</w:t>
            </w:r>
          </w:p>
        </w:tc>
        <w:tc>
          <w:tcPr>
            <w:tcW w:w="10347" w:type="dxa"/>
          </w:tcPr>
          <w:p w14:paraId="64BDEED3"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Silt traps and/or gabions should be installed along riverbanks to filter soil-laden sediments.</w:t>
            </w:r>
          </w:p>
          <w:p w14:paraId="658002F2"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Erosion control measures should be applied as described above.</w:t>
            </w:r>
          </w:p>
        </w:tc>
      </w:tr>
      <w:tr w:rsidR="0051722D" w:rsidRPr="00305C69" w14:paraId="73095D86" w14:textId="77777777" w:rsidTr="000717C9">
        <w:tc>
          <w:tcPr>
            <w:tcW w:w="1616" w:type="dxa"/>
          </w:tcPr>
          <w:p w14:paraId="7972BFF4"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p>
          <w:p w14:paraId="423ADB91" w14:textId="77777777" w:rsidR="0051722D" w:rsidRPr="00305C69" w:rsidRDefault="0051722D" w:rsidP="00C55324">
            <w:pPr>
              <w:pStyle w:val="ListParagraph"/>
              <w:spacing w:after="0" w:line="240" w:lineRule="auto"/>
              <w:ind w:left="0"/>
              <w:rPr>
                <w:rFonts w:ascii="Times New Roman" w:hAnsi="Times New Roman" w:cs="Times New Roman"/>
                <w:sz w:val="24"/>
                <w:szCs w:val="24"/>
              </w:rPr>
            </w:pPr>
          </w:p>
        </w:tc>
        <w:tc>
          <w:tcPr>
            <w:tcW w:w="1640" w:type="dxa"/>
          </w:tcPr>
          <w:p w14:paraId="6706211D" w14:textId="77777777" w:rsidR="0051722D" w:rsidRPr="00305C69" w:rsidRDefault="0051722D" w:rsidP="00C55324">
            <w:pPr>
              <w:spacing w:line="240" w:lineRule="auto"/>
              <w:rPr>
                <w:rFonts w:ascii="Times New Roman" w:hAnsi="Times New Roman" w:cs="Times New Roman"/>
                <w:sz w:val="24"/>
                <w:szCs w:val="24"/>
              </w:rPr>
            </w:pPr>
            <w:r w:rsidRPr="00305C69">
              <w:rPr>
                <w:rFonts w:ascii="Times New Roman" w:hAnsi="Times New Roman" w:cs="Times New Roman"/>
                <w:sz w:val="24"/>
                <w:szCs w:val="24"/>
              </w:rPr>
              <w:t>Pollution</w:t>
            </w:r>
          </w:p>
        </w:tc>
        <w:tc>
          <w:tcPr>
            <w:tcW w:w="10347" w:type="dxa"/>
          </w:tcPr>
          <w:p w14:paraId="713154C3"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Servicing of vehicles and machinery should be prohibited in the immediate vicinity of water bodies.</w:t>
            </w:r>
          </w:p>
          <w:p w14:paraId="0C8DA704"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Servicing and refueling of vehicles and machinery should be confined to designated areas with impermeable flooring and containment capacity in case of fuel spills.</w:t>
            </w:r>
          </w:p>
          <w:p w14:paraId="314D06C4"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Agreements should be established with certified companies for the recycling or deactivation of used oils and petroleum-contaminated sand/gravel.</w:t>
            </w:r>
          </w:p>
        </w:tc>
      </w:tr>
      <w:tr w:rsidR="0051722D" w:rsidRPr="00305C69" w14:paraId="66D26DDB" w14:textId="77777777" w:rsidTr="000717C9">
        <w:tc>
          <w:tcPr>
            <w:tcW w:w="1616" w:type="dxa"/>
          </w:tcPr>
          <w:p w14:paraId="4955D318"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r w:rsidRPr="00305C69">
              <w:rPr>
                <w:rFonts w:ascii="Times New Roman" w:hAnsi="Times New Roman" w:cs="Times New Roman"/>
                <w:sz w:val="24"/>
                <w:szCs w:val="24"/>
              </w:rPr>
              <w:t>Unexploded Ammunition Hazard</w:t>
            </w:r>
          </w:p>
        </w:tc>
        <w:tc>
          <w:tcPr>
            <w:tcW w:w="1640" w:type="dxa"/>
          </w:tcPr>
          <w:p w14:paraId="7C900B78"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r w:rsidRPr="00305C69">
              <w:rPr>
                <w:rFonts w:ascii="Times New Roman" w:hAnsi="Times New Roman" w:cs="Times New Roman"/>
                <w:sz w:val="24"/>
                <w:szCs w:val="24"/>
              </w:rPr>
              <w:t>Risk to Human Health and Safety</w:t>
            </w:r>
          </w:p>
        </w:tc>
        <w:tc>
          <w:tcPr>
            <w:tcW w:w="10347" w:type="dxa"/>
          </w:tcPr>
          <w:p w14:paraId="3D14ECEF"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Before commencing excavation works, the Contractor must ensure that the site has been inspected and cleared of unexploded ordnance by the relevant authorities.</w:t>
            </w:r>
          </w:p>
        </w:tc>
      </w:tr>
      <w:tr w:rsidR="0051722D" w:rsidRPr="00305C69" w14:paraId="152E4090" w14:textId="77777777" w:rsidTr="000717C9">
        <w:tc>
          <w:tcPr>
            <w:tcW w:w="1616" w:type="dxa"/>
          </w:tcPr>
          <w:p w14:paraId="31CD4D04"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r w:rsidRPr="00305C69">
              <w:rPr>
                <w:rFonts w:ascii="Times New Roman" w:hAnsi="Times New Roman" w:cs="Times New Roman"/>
                <w:sz w:val="24"/>
                <w:szCs w:val="24"/>
              </w:rPr>
              <w:lastRenderedPageBreak/>
              <w:t>Social Risk Management</w:t>
            </w:r>
          </w:p>
          <w:p w14:paraId="2C105FDB"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p>
        </w:tc>
        <w:tc>
          <w:tcPr>
            <w:tcW w:w="1640" w:type="dxa"/>
          </w:tcPr>
          <w:p w14:paraId="0B3A2064"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r w:rsidRPr="00305C69">
              <w:rPr>
                <w:rFonts w:ascii="Times New Roman" w:hAnsi="Times New Roman" w:cs="Times New Roman"/>
                <w:sz w:val="24"/>
                <w:szCs w:val="24"/>
              </w:rPr>
              <w:t>Public Relations Management</w:t>
            </w:r>
          </w:p>
        </w:tc>
        <w:tc>
          <w:tcPr>
            <w:tcW w:w="10347" w:type="dxa"/>
          </w:tcPr>
          <w:p w14:paraId="4FF948E9"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Appoint a local liaison officer responsible for communication with the local population and for receiving their requests and complaints.</w:t>
            </w:r>
          </w:p>
          <w:p w14:paraId="296EEF68"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Present the Grievance Redress Mechanism (GRM) and maintain a GRM log in all affected communities and construction sites.</w:t>
            </w:r>
          </w:p>
          <w:p w14:paraId="1FE33DAD"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Consult with the local population to identify and manage potential conflicts between external workers and local residents.</w:t>
            </w:r>
          </w:p>
          <w:p w14:paraId="6BC1E7F7"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Raise community awareness about sexually transmitted infections due to the presence of external labor force, involving local residents in awareness campaigns.</w:t>
            </w:r>
          </w:p>
          <w:p w14:paraId="08ECF1EF"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Plan project activities as much as possible after the irrigation season to avoid or minimize service disruptions. Inform the local population about construction and other work schedules, service interruptions, changes in traffic routes and temporary bus routes, as well as blasting and demolition activities, where applicable.</w:t>
            </w:r>
          </w:p>
          <w:p w14:paraId="050A1367"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Restrict construction activities during nighttime. If night work is necessary, plan it carefully and notify the affected communities in advance.</w:t>
            </w:r>
          </w:p>
          <w:p w14:paraId="6E970505"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The construction site must be properly marked and fenced.</w:t>
            </w:r>
          </w:p>
          <w:p w14:paraId="32A89045"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Construction materials or waste must not be temporarily stored on cultivated land or any type of private property.</w:t>
            </w:r>
          </w:p>
          <w:p w14:paraId="07B37FDC"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Temporary storage areas for construction materials and waste should be designated in a manner that does not obstruct free traffic movement or pedestrian access.</w:t>
            </w:r>
          </w:p>
          <w:p w14:paraId="0C3CD7C4"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Any accidental damage caused by the Contractor must be restored.</w:t>
            </w:r>
          </w:p>
        </w:tc>
      </w:tr>
      <w:tr w:rsidR="0051722D" w:rsidRPr="00305C69" w14:paraId="34213A84" w14:textId="77777777" w:rsidTr="000717C9">
        <w:tc>
          <w:tcPr>
            <w:tcW w:w="1616" w:type="dxa"/>
          </w:tcPr>
          <w:p w14:paraId="2A6F9D4B"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p>
        </w:tc>
        <w:tc>
          <w:tcPr>
            <w:tcW w:w="1640" w:type="dxa"/>
          </w:tcPr>
          <w:p w14:paraId="16F21CF1" w14:textId="77777777" w:rsidR="0051722D" w:rsidRPr="00305C69" w:rsidRDefault="0051722D" w:rsidP="00C55324">
            <w:pPr>
              <w:pStyle w:val="ListParagraph"/>
              <w:spacing w:after="0" w:line="240" w:lineRule="auto"/>
              <w:ind w:left="34"/>
              <w:rPr>
                <w:rFonts w:ascii="Times New Roman" w:hAnsi="Times New Roman" w:cs="Times New Roman"/>
                <w:sz w:val="24"/>
                <w:szCs w:val="24"/>
              </w:rPr>
            </w:pPr>
            <w:r w:rsidRPr="00305C69">
              <w:rPr>
                <w:rFonts w:ascii="Times New Roman" w:hAnsi="Times New Roman" w:cs="Times New Roman"/>
                <w:sz w:val="24"/>
                <w:szCs w:val="24"/>
              </w:rPr>
              <w:t>Work Management</w:t>
            </w:r>
          </w:p>
          <w:p w14:paraId="614D0318" w14:textId="77777777" w:rsidR="0051722D" w:rsidRPr="00305C69" w:rsidRDefault="0051722D" w:rsidP="00C55324">
            <w:pPr>
              <w:spacing w:line="240" w:lineRule="auto"/>
              <w:rPr>
                <w:rFonts w:ascii="Times New Roman" w:hAnsi="Times New Roman" w:cs="Times New Roman"/>
                <w:sz w:val="24"/>
                <w:szCs w:val="24"/>
              </w:rPr>
            </w:pPr>
          </w:p>
        </w:tc>
        <w:tc>
          <w:tcPr>
            <w:tcW w:w="10347" w:type="dxa"/>
          </w:tcPr>
          <w:p w14:paraId="627C9CBD"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Whenever possible, avoid locating construction sites in close proximity to communities.</w:t>
            </w:r>
          </w:p>
          <w:p w14:paraId="6195E383"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Establish and operate construction sites only after consulting with neighboring communities.</w:t>
            </w:r>
          </w:p>
          <w:p w14:paraId="4E460529"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Maximize the engagement of local unskilled and semi-skilled labor in construction activities. Whenever possible, improve the work skills of local workers to enhance their participation.</w:t>
            </w:r>
          </w:p>
          <w:p w14:paraId="6F40D74C"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Ensure that construction sites are equipped with adequate toilet and washing facilities, including hot and cold running water, soap, and hand-drying devices. Any construction site that also serves as worker accommodation must have a temporary septic system to prevent contamination of nearby water bodies.</w:t>
            </w:r>
          </w:p>
          <w:p w14:paraId="259083E9" w14:textId="77777777" w:rsidR="0051722D" w:rsidRPr="00305C69" w:rsidRDefault="0051722D" w:rsidP="00070A7B">
            <w:pPr>
              <w:pStyle w:val="ListParagraph"/>
              <w:numPr>
                <w:ilvl w:val="1"/>
                <w:numId w:val="8"/>
              </w:numPr>
              <w:spacing w:after="0" w:line="240" w:lineRule="auto"/>
              <w:ind w:left="399"/>
              <w:rPr>
                <w:rFonts w:ascii="Times New Roman" w:hAnsi="Times New Roman" w:cs="Times New Roman"/>
                <w:sz w:val="24"/>
                <w:szCs w:val="24"/>
              </w:rPr>
            </w:pPr>
            <w:r w:rsidRPr="00305C69">
              <w:rPr>
                <w:rFonts w:ascii="Times New Roman" w:hAnsi="Times New Roman" w:cs="Times New Roman"/>
                <w:sz w:val="24"/>
                <w:szCs w:val="24"/>
              </w:rPr>
              <w:t>Raise workers’ awareness of building good relations with the local population. Develop and strictly enforce a code of conduct aligned with international best practices, including disciplinary actions such as termination of employment and financial penalties.</w:t>
            </w:r>
          </w:p>
        </w:tc>
      </w:tr>
    </w:tbl>
    <w:p w14:paraId="79CEAE9E" w14:textId="77777777" w:rsidR="00087D5E" w:rsidRPr="00305C69" w:rsidRDefault="00087D5E" w:rsidP="00C55324">
      <w:pPr>
        <w:spacing w:line="240" w:lineRule="auto"/>
        <w:rPr>
          <w:rFonts w:ascii="Times New Roman" w:hAnsi="Times New Roman" w:cs="Times New Roman"/>
          <w:sz w:val="24"/>
          <w:szCs w:val="24"/>
        </w:rPr>
      </w:pPr>
    </w:p>
    <w:p w14:paraId="55B44889" w14:textId="77777777" w:rsidR="00305C69" w:rsidRPr="00305C69" w:rsidRDefault="00305C69" w:rsidP="00C55324">
      <w:pPr>
        <w:spacing w:line="240" w:lineRule="auto"/>
        <w:rPr>
          <w:rFonts w:ascii="Times New Roman" w:hAnsi="Times New Roman" w:cs="Times New Roman"/>
          <w:b/>
          <w:bCs/>
          <w:sz w:val="24"/>
          <w:szCs w:val="24"/>
        </w:rPr>
      </w:pPr>
    </w:p>
    <w:p w14:paraId="090DED58" w14:textId="6DE06CA1" w:rsidR="0051722D" w:rsidRPr="00305C69" w:rsidRDefault="0051722D" w:rsidP="00C55324">
      <w:pPr>
        <w:spacing w:line="240" w:lineRule="auto"/>
        <w:rPr>
          <w:rFonts w:ascii="Times New Roman" w:hAnsi="Times New Roman" w:cs="Times New Roman"/>
          <w:b/>
          <w:bCs/>
          <w:sz w:val="24"/>
          <w:szCs w:val="24"/>
        </w:rPr>
      </w:pPr>
      <w:r w:rsidRPr="00305C69">
        <w:rPr>
          <w:rFonts w:ascii="Times New Roman" w:hAnsi="Times New Roman" w:cs="Times New Roman"/>
          <w:b/>
          <w:bCs/>
          <w:sz w:val="24"/>
          <w:szCs w:val="24"/>
        </w:rPr>
        <w:lastRenderedPageBreak/>
        <w:t>ENVIRONMENTAL AND SOCIAL MONITORING PLAN</w:t>
      </w:r>
    </w:p>
    <w:tbl>
      <w:tblPr>
        <w:tblW w:w="51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78"/>
        <w:gridCol w:w="1931"/>
        <w:gridCol w:w="2152"/>
        <w:gridCol w:w="1830"/>
        <w:gridCol w:w="2143"/>
        <w:gridCol w:w="1802"/>
        <w:gridCol w:w="1436"/>
      </w:tblGrid>
      <w:tr w:rsidR="00AE42F9" w:rsidRPr="00305C69" w14:paraId="4043994F" w14:textId="77777777" w:rsidTr="00F423A9">
        <w:trPr>
          <w:trHeight w:val="2122"/>
        </w:trPr>
        <w:tc>
          <w:tcPr>
            <w:tcW w:w="958" w:type="pct"/>
            <w:shd w:val="clear" w:color="auto" w:fill="C6D9F1" w:themeFill="text2" w:themeFillTint="33"/>
          </w:tcPr>
          <w:p w14:paraId="76570BE0" w14:textId="77777777" w:rsidR="0051722D" w:rsidRPr="00305C69" w:rsidRDefault="00B5095A" w:rsidP="001E2D79">
            <w:pPr>
              <w:spacing w:after="0" w:line="240" w:lineRule="auto"/>
              <w:jc w:val="center"/>
              <w:rPr>
                <w:rFonts w:ascii="Times New Roman" w:hAnsi="Times New Roman" w:cs="Times New Roman"/>
                <w:b/>
                <w:sz w:val="24"/>
                <w:szCs w:val="24"/>
              </w:rPr>
            </w:pPr>
            <w:r w:rsidRPr="00305C69">
              <w:rPr>
                <w:rFonts w:ascii="Times New Roman" w:hAnsi="Times New Roman" w:cs="Times New Roman"/>
                <w:b/>
                <w:sz w:val="24"/>
                <w:szCs w:val="24"/>
              </w:rPr>
              <w:t>What</w:t>
            </w:r>
          </w:p>
          <w:p w14:paraId="046F9873" w14:textId="77777777" w:rsidR="0051722D" w:rsidRPr="00305C69" w:rsidRDefault="0051722D" w:rsidP="001E2D79">
            <w:pPr>
              <w:spacing w:after="0" w:line="240" w:lineRule="auto"/>
              <w:jc w:val="center"/>
              <w:rPr>
                <w:rFonts w:ascii="Times New Roman" w:hAnsi="Times New Roman" w:cs="Times New Roman"/>
                <w:sz w:val="24"/>
                <w:szCs w:val="24"/>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Which parameter should be monitored</w:t>
            </w:r>
            <w:r w:rsidRPr="00305C69">
              <w:rPr>
                <w:rFonts w:ascii="Times New Roman" w:hAnsi="Times New Roman" w:cs="Times New Roman"/>
                <w:sz w:val="24"/>
                <w:szCs w:val="24"/>
              </w:rPr>
              <w:t>)</w:t>
            </w:r>
          </w:p>
        </w:tc>
        <w:tc>
          <w:tcPr>
            <w:tcW w:w="691" w:type="pct"/>
            <w:shd w:val="clear" w:color="auto" w:fill="C6D9F1" w:themeFill="text2" w:themeFillTint="33"/>
          </w:tcPr>
          <w:p w14:paraId="483821DC" w14:textId="7D69AFAD" w:rsidR="0051722D" w:rsidRPr="00305C69" w:rsidRDefault="00B5095A" w:rsidP="001E2D79">
            <w:pPr>
              <w:spacing w:after="0" w:line="240" w:lineRule="auto"/>
              <w:jc w:val="center"/>
              <w:rPr>
                <w:rFonts w:ascii="Times New Roman" w:hAnsi="Times New Roman" w:cs="Times New Roman"/>
                <w:b/>
                <w:sz w:val="24"/>
                <w:szCs w:val="24"/>
              </w:rPr>
            </w:pPr>
            <w:r w:rsidRPr="00305C69">
              <w:rPr>
                <w:rFonts w:ascii="Times New Roman" w:hAnsi="Times New Roman" w:cs="Times New Roman"/>
                <w:b/>
                <w:sz w:val="24"/>
                <w:szCs w:val="24"/>
                <w:lang w:val="en-GB"/>
              </w:rPr>
              <w:t>W</w:t>
            </w:r>
            <w:r w:rsidR="00B4348A" w:rsidRPr="00305C69">
              <w:rPr>
                <w:rFonts w:ascii="Times New Roman" w:hAnsi="Times New Roman" w:cs="Times New Roman"/>
                <w:b/>
                <w:sz w:val="24"/>
                <w:szCs w:val="24"/>
                <w:lang w:val="en-GB"/>
              </w:rPr>
              <w:t>h</w:t>
            </w:r>
            <w:r w:rsidRPr="00305C69">
              <w:rPr>
                <w:rFonts w:ascii="Times New Roman" w:hAnsi="Times New Roman" w:cs="Times New Roman"/>
                <w:b/>
                <w:sz w:val="24"/>
                <w:szCs w:val="24"/>
                <w:lang w:val="en-GB"/>
              </w:rPr>
              <w:t>ere</w:t>
            </w:r>
          </w:p>
          <w:p w14:paraId="2C77C399" w14:textId="77777777" w:rsidR="0051722D" w:rsidRPr="00305C69" w:rsidRDefault="0051722D" w:rsidP="001E2D79">
            <w:pPr>
              <w:spacing w:after="0" w:line="240" w:lineRule="auto"/>
              <w:jc w:val="center"/>
              <w:rPr>
                <w:rFonts w:ascii="Times New Roman" w:hAnsi="Times New Roman" w:cs="Times New Roman"/>
                <w:sz w:val="24"/>
                <w:szCs w:val="24"/>
                <w:lang w:val="en-GB"/>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Is it required to monitor the parameter)</w:t>
            </w:r>
          </w:p>
        </w:tc>
        <w:tc>
          <w:tcPr>
            <w:tcW w:w="770" w:type="pct"/>
            <w:shd w:val="clear" w:color="auto" w:fill="C6D9F1" w:themeFill="text2" w:themeFillTint="33"/>
          </w:tcPr>
          <w:p w14:paraId="099793C9" w14:textId="77777777" w:rsidR="0051722D" w:rsidRPr="00305C69" w:rsidRDefault="00B5095A" w:rsidP="001E2D79">
            <w:pPr>
              <w:spacing w:after="0" w:line="240" w:lineRule="auto"/>
              <w:jc w:val="center"/>
              <w:rPr>
                <w:rFonts w:ascii="Times New Roman" w:hAnsi="Times New Roman" w:cs="Times New Roman"/>
                <w:b/>
                <w:sz w:val="24"/>
                <w:szCs w:val="24"/>
              </w:rPr>
            </w:pPr>
            <w:r w:rsidRPr="00305C69">
              <w:rPr>
                <w:rFonts w:ascii="Times New Roman" w:hAnsi="Times New Roman" w:cs="Times New Roman"/>
                <w:b/>
                <w:sz w:val="24"/>
                <w:szCs w:val="24"/>
                <w:lang w:val="en-GB"/>
              </w:rPr>
              <w:t>How</w:t>
            </w:r>
          </w:p>
          <w:p w14:paraId="170D3946" w14:textId="77777777" w:rsidR="0051722D" w:rsidRPr="00305C69" w:rsidRDefault="0051722D" w:rsidP="001E2D79">
            <w:pPr>
              <w:spacing w:after="0" w:line="240" w:lineRule="auto"/>
              <w:jc w:val="center"/>
              <w:rPr>
                <w:rFonts w:ascii="Times New Roman" w:hAnsi="Times New Roman" w:cs="Times New Roman"/>
                <w:sz w:val="24"/>
                <w:szCs w:val="24"/>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Is it required to monitor the parameter</w:t>
            </w:r>
            <w:r w:rsidRPr="00305C69">
              <w:rPr>
                <w:rFonts w:ascii="Times New Roman" w:hAnsi="Times New Roman" w:cs="Times New Roman"/>
                <w:sz w:val="24"/>
                <w:szCs w:val="24"/>
              </w:rPr>
              <w:t>)</w:t>
            </w:r>
          </w:p>
        </w:tc>
        <w:tc>
          <w:tcPr>
            <w:tcW w:w="655" w:type="pct"/>
            <w:shd w:val="clear" w:color="auto" w:fill="C6D9F1" w:themeFill="text2" w:themeFillTint="33"/>
          </w:tcPr>
          <w:p w14:paraId="715AEF32" w14:textId="1CF14221" w:rsidR="0051722D" w:rsidRPr="00305C69" w:rsidRDefault="00B5095A" w:rsidP="001E2D79">
            <w:pPr>
              <w:spacing w:after="0" w:line="240" w:lineRule="auto"/>
              <w:jc w:val="center"/>
              <w:rPr>
                <w:rFonts w:ascii="Times New Roman" w:hAnsi="Times New Roman" w:cs="Times New Roman"/>
                <w:b/>
                <w:sz w:val="24"/>
                <w:szCs w:val="24"/>
                <w:lang w:val="en-GB"/>
              </w:rPr>
            </w:pPr>
            <w:r w:rsidRPr="00305C69">
              <w:rPr>
                <w:rFonts w:ascii="Times New Roman" w:hAnsi="Times New Roman" w:cs="Times New Roman"/>
                <w:b/>
                <w:sz w:val="24"/>
                <w:szCs w:val="24"/>
                <w:lang w:val="en-GB"/>
              </w:rPr>
              <w:t>When</w:t>
            </w:r>
          </w:p>
          <w:p w14:paraId="489736EB" w14:textId="77777777" w:rsidR="0051722D" w:rsidRPr="00305C69" w:rsidRDefault="0051722D" w:rsidP="001E2D79">
            <w:pPr>
              <w:spacing w:after="0" w:line="240" w:lineRule="auto"/>
              <w:jc w:val="center"/>
              <w:rPr>
                <w:rFonts w:ascii="Times New Roman" w:hAnsi="Times New Roman" w:cs="Times New Roman"/>
                <w:sz w:val="24"/>
                <w:szCs w:val="24"/>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Specify the frequency or timing – e.g., periodically or continuously</w:t>
            </w:r>
            <w:r w:rsidRPr="00305C69">
              <w:rPr>
                <w:rFonts w:ascii="Times New Roman" w:hAnsi="Times New Roman" w:cs="Times New Roman"/>
                <w:sz w:val="24"/>
                <w:szCs w:val="24"/>
              </w:rPr>
              <w:t>)</w:t>
            </w:r>
          </w:p>
        </w:tc>
        <w:tc>
          <w:tcPr>
            <w:tcW w:w="767" w:type="pct"/>
            <w:shd w:val="clear" w:color="auto" w:fill="C6D9F1" w:themeFill="text2" w:themeFillTint="33"/>
          </w:tcPr>
          <w:p w14:paraId="6C22A29F" w14:textId="6E82A5FB" w:rsidR="0051722D" w:rsidRPr="00305C69" w:rsidRDefault="00B5095A" w:rsidP="001E2D79">
            <w:pPr>
              <w:spacing w:after="0" w:line="240" w:lineRule="auto"/>
              <w:jc w:val="center"/>
              <w:rPr>
                <w:rFonts w:ascii="Times New Roman" w:hAnsi="Times New Roman" w:cs="Times New Roman"/>
                <w:b/>
                <w:sz w:val="24"/>
                <w:szCs w:val="24"/>
                <w:lang w:val="en-GB"/>
              </w:rPr>
            </w:pPr>
            <w:r w:rsidRPr="00305C69">
              <w:rPr>
                <w:rFonts w:ascii="Times New Roman" w:hAnsi="Times New Roman" w:cs="Times New Roman"/>
                <w:b/>
                <w:sz w:val="24"/>
                <w:szCs w:val="24"/>
                <w:lang w:val="en-GB"/>
              </w:rPr>
              <w:t>Why</w:t>
            </w:r>
          </w:p>
          <w:p w14:paraId="07C59205" w14:textId="25267EA7" w:rsidR="0051722D" w:rsidRPr="00305C69" w:rsidRDefault="0051722D" w:rsidP="001E2D79">
            <w:pPr>
              <w:spacing w:after="0" w:line="240" w:lineRule="auto"/>
              <w:jc w:val="center"/>
              <w:rPr>
                <w:rFonts w:ascii="Times New Roman" w:hAnsi="Times New Roman" w:cs="Times New Roman"/>
                <w:sz w:val="24"/>
                <w:szCs w:val="24"/>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Is the monitoring of parameter implemented)</w:t>
            </w:r>
          </w:p>
        </w:tc>
        <w:tc>
          <w:tcPr>
            <w:tcW w:w="645" w:type="pct"/>
            <w:shd w:val="clear" w:color="auto" w:fill="C6D9F1" w:themeFill="text2" w:themeFillTint="33"/>
          </w:tcPr>
          <w:p w14:paraId="417F7ECA" w14:textId="77777777" w:rsidR="0051722D" w:rsidRPr="00305C69" w:rsidRDefault="00B5095A" w:rsidP="001E2D79">
            <w:pPr>
              <w:spacing w:after="0" w:line="240" w:lineRule="auto"/>
              <w:jc w:val="center"/>
              <w:rPr>
                <w:rFonts w:ascii="Times New Roman" w:hAnsi="Times New Roman" w:cs="Times New Roman"/>
                <w:b/>
                <w:sz w:val="24"/>
                <w:szCs w:val="24"/>
                <w:lang w:val="en-GB"/>
              </w:rPr>
            </w:pPr>
            <w:r w:rsidRPr="00305C69">
              <w:rPr>
                <w:rFonts w:ascii="Times New Roman" w:hAnsi="Times New Roman" w:cs="Times New Roman"/>
                <w:b/>
                <w:sz w:val="24"/>
                <w:szCs w:val="24"/>
                <w:lang w:val="en-GB"/>
              </w:rPr>
              <w:t>Cost</w:t>
            </w:r>
          </w:p>
          <w:p w14:paraId="532FF555" w14:textId="77777777" w:rsidR="0051722D" w:rsidRPr="00305C69" w:rsidRDefault="0051722D" w:rsidP="001E2D79">
            <w:pPr>
              <w:spacing w:after="0" w:line="240" w:lineRule="auto"/>
              <w:jc w:val="center"/>
              <w:rPr>
                <w:rFonts w:ascii="Times New Roman" w:hAnsi="Times New Roman" w:cs="Times New Roman"/>
                <w:sz w:val="24"/>
                <w:szCs w:val="24"/>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If not included in the project budget</w:t>
            </w:r>
            <w:r w:rsidRPr="00305C69">
              <w:rPr>
                <w:rFonts w:ascii="Times New Roman" w:hAnsi="Times New Roman" w:cs="Times New Roman"/>
                <w:sz w:val="24"/>
                <w:szCs w:val="24"/>
              </w:rPr>
              <w:t>)</w:t>
            </w:r>
          </w:p>
        </w:tc>
        <w:tc>
          <w:tcPr>
            <w:tcW w:w="515" w:type="pct"/>
            <w:shd w:val="clear" w:color="auto" w:fill="C6D9F1" w:themeFill="text2" w:themeFillTint="33"/>
          </w:tcPr>
          <w:p w14:paraId="71E39192" w14:textId="50D598DF" w:rsidR="0051722D" w:rsidRPr="00305C69" w:rsidRDefault="00B5095A" w:rsidP="001E2D79">
            <w:pPr>
              <w:spacing w:after="0" w:line="240" w:lineRule="auto"/>
              <w:jc w:val="center"/>
              <w:rPr>
                <w:rFonts w:ascii="Times New Roman" w:hAnsi="Times New Roman" w:cs="Times New Roman"/>
                <w:b/>
                <w:sz w:val="24"/>
                <w:szCs w:val="24"/>
                <w:lang w:val="en-GB"/>
              </w:rPr>
            </w:pPr>
            <w:r w:rsidRPr="00305C69">
              <w:rPr>
                <w:rFonts w:ascii="Times New Roman" w:hAnsi="Times New Roman" w:cs="Times New Roman"/>
                <w:b/>
                <w:sz w:val="24"/>
                <w:szCs w:val="24"/>
                <w:lang w:val="en-GB"/>
              </w:rPr>
              <w:t>By whom</w:t>
            </w:r>
          </w:p>
          <w:p w14:paraId="42548A1F" w14:textId="77777777" w:rsidR="0051722D" w:rsidRPr="00305C69" w:rsidRDefault="0051722D" w:rsidP="001E2D79">
            <w:pPr>
              <w:spacing w:after="0" w:line="240" w:lineRule="auto"/>
              <w:jc w:val="center"/>
              <w:rPr>
                <w:rFonts w:ascii="Times New Roman" w:hAnsi="Times New Roman" w:cs="Times New Roman"/>
                <w:sz w:val="24"/>
                <w:szCs w:val="24"/>
              </w:rPr>
            </w:pPr>
            <w:r w:rsidRPr="00305C69">
              <w:rPr>
                <w:rFonts w:ascii="Times New Roman" w:hAnsi="Times New Roman" w:cs="Times New Roman"/>
                <w:sz w:val="24"/>
                <w:szCs w:val="24"/>
              </w:rPr>
              <w:t>(</w:t>
            </w:r>
            <w:r w:rsidR="00B5095A" w:rsidRPr="00305C69">
              <w:rPr>
                <w:rFonts w:ascii="Times New Roman" w:hAnsi="Times New Roman" w:cs="Times New Roman"/>
                <w:sz w:val="24"/>
                <w:szCs w:val="24"/>
              </w:rPr>
              <w:t>Is responsible for monitoring</w:t>
            </w:r>
            <w:r w:rsidRPr="00305C69">
              <w:rPr>
                <w:rFonts w:ascii="Times New Roman" w:hAnsi="Times New Roman" w:cs="Times New Roman"/>
                <w:sz w:val="24"/>
                <w:szCs w:val="24"/>
              </w:rPr>
              <w:t>)</w:t>
            </w:r>
          </w:p>
        </w:tc>
      </w:tr>
      <w:tr w:rsidR="00A34F6A" w:rsidRPr="00305C69" w14:paraId="7333EDB5" w14:textId="77777777" w:rsidTr="00D6595A">
        <w:trPr>
          <w:trHeight w:val="552"/>
        </w:trPr>
        <w:tc>
          <w:tcPr>
            <w:tcW w:w="958" w:type="pct"/>
          </w:tcPr>
          <w:p w14:paraId="7C5D4190"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Notification</w:t>
            </w:r>
          </w:p>
        </w:tc>
        <w:tc>
          <w:tcPr>
            <w:tcW w:w="691" w:type="pct"/>
          </w:tcPr>
          <w:p w14:paraId="20A937A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16C91C1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3C47AC6C"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24AE6DB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52B323EC"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3D7601E8"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3E84ED44" w14:textId="77777777" w:rsidTr="00D6595A">
        <w:trPr>
          <w:trHeight w:val="525"/>
        </w:trPr>
        <w:tc>
          <w:tcPr>
            <w:tcW w:w="958" w:type="pct"/>
          </w:tcPr>
          <w:p w14:paraId="2A331D16"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 xml:space="preserve">Workforce safety </w:t>
            </w:r>
          </w:p>
        </w:tc>
        <w:tc>
          <w:tcPr>
            <w:tcW w:w="691" w:type="pct"/>
          </w:tcPr>
          <w:p w14:paraId="05EF90DD"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529526C8"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3EFD9ED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22C3BCA8"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4A2939FE"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2AA2B19F"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4B5CD777" w14:textId="77777777" w:rsidTr="00D6595A">
        <w:trPr>
          <w:trHeight w:val="615"/>
        </w:trPr>
        <w:tc>
          <w:tcPr>
            <w:tcW w:w="958" w:type="pct"/>
          </w:tcPr>
          <w:p w14:paraId="0C8F0EA4"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 xml:space="preserve">Biodiversity </w:t>
            </w:r>
          </w:p>
        </w:tc>
        <w:tc>
          <w:tcPr>
            <w:tcW w:w="691" w:type="pct"/>
          </w:tcPr>
          <w:p w14:paraId="6731613F"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6C6CAC8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20231CBF"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7E12884D"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2803E5AA"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388E6F9E"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685B4644" w14:textId="77777777" w:rsidTr="00D6595A">
        <w:trPr>
          <w:trHeight w:val="435"/>
        </w:trPr>
        <w:tc>
          <w:tcPr>
            <w:tcW w:w="958" w:type="pct"/>
          </w:tcPr>
          <w:p w14:paraId="43C2CC9E"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Findings</w:t>
            </w:r>
          </w:p>
        </w:tc>
        <w:tc>
          <w:tcPr>
            <w:tcW w:w="691" w:type="pct"/>
          </w:tcPr>
          <w:p w14:paraId="2330A1D1"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1BBC8F4B"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2BD1E4D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2E451FF1"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2CE7227D"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3A22E941"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18EC1844" w14:textId="77777777" w:rsidTr="00D6595A">
        <w:trPr>
          <w:trHeight w:val="345"/>
        </w:trPr>
        <w:tc>
          <w:tcPr>
            <w:tcW w:w="958" w:type="pct"/>
          </w:tcPr>
          <w:p w14:paraId="10A38EE0"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Dust</w:t>
            </w:r>
          </w:p>
        </w:tc>
        <w:tc>
          <w:tcPr>
            <w:tcW w:w="691" w:type="pct"/>
          </w:tcPr>
          <w:p w14:paraId="6DACD7A0"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1AD9146E"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14F18AD1"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1167390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4002EDB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4B65BC0D"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67DEFFAA" w14:textId="77777777" w:rsidTr="00D6595A">
        <w:trPr>
          <w:trHeight w:val="377"/>
        </w:trPr>
        <w:tc>
          <w:tcPr>
            <w:tcW w:w="958" w:type="pct"/>
          </w:tcPr>
          <w:p w14:paraId="346B9E81"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Constructional</w:t>
            </w:r>
            <w:r w:rsidRPr="00305C69">
              <w:rPr>
                <w:rFonts w:ascii="Times New Roman" w:hAnsi="Times New Roman" w:cs="Times New Roman"/>
                <w:sz w:val="24"/>
                <w:szCs w:val="24"/>
                <w:lang w:val="ru-RU"/>
              </w:rPr>
              <w:t xml:space="preserve"> </w:t>
            </w:r>
            <w:r w:rsidRPr="00305C69">
              <w:rPr>
                <w:rFonts w:ascii="Times New Roman" w:hAnsi="Times New Roman" w:cs="Times New Roman"/>
                <w:sz w:val="24"/>
                <w:szCs w:val="24"/>
              </w:rPr>
              <w:t>and</w:t>
            </w:r>
            <w:r w:rsidRPr="00305C69">
              <w:rPr>
                <w:rFonts w:ascii="Times New Roman" w:hAnsi="Times New Roman" w:cs="Times New Roman"/>
                <w:sz w:val="24"/>
                <w:szCs w:val="24"/>
                <w:lang w:val="ru-RU"/>
              </w:rPr>
              <w:t xml:space="preserve"> </w:t>
            </w:r>
            <w:r w:rsidRPr="00305C69">
              <w:rPr>
                <w:rFonts w:ascii="Times New Roman" w:hAnsi="Times New Roman" w:cs="Times New Roman"/>
                <w:sz w:val="24"/>
                <w:szCs w:val="24"/>
                <w:lang w:val="en-GB"/>
              </w:rPr>
              <w:t xml:space="preserve">common waste </w:t>
            </w:r>
          </w:p>
        </w:tc>
        <w:tc>
          <w:tcPr>
            <w:tcW w:w="691" w:type="pct"/>
          </w:tcPr>
          <w:p w14:paraId="1FAC7E60"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3778F59A"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3672EEC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723F66B0"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05536DB2"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6CA3ED99"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283BDFDB" w14:textId="77777777" w:rsidTr="00D6595A">
        <w:trPr>
          <w:trHeight w:val="377"/>
        </w:trPr>
        <w:tc>
          <w:tcPr>
            <w:tcW w:w="958" w:type="pct"/>
          </w:tcPr>
          <w:p w14:paraId="71030AFA"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Noise</w:t>
            </w:r>
          </w:p>
        </w:tc>
        <w:tc>
          <w:tcPr>
            <w:tcW w:w="691" w:type="pct"/>
          </w:tcPr>
          <w:p w14:paraId="1CC8FA14"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652EA26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49198B7B"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7408D8C1"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1270539C" w14:textId="77777777" w:rsidR="0051722D" w:rsidRPr="00305C69" w:rsidRDefault="0051722D" w:rsidP="001E2D79">
            <w:pPr>
              <w:spacing w:after="0" w:line="240" w:lineRule="auto"/>
              <w:rPr>
                <w:rFonts w:ascii="Times New Roman" w:hAnsi="Times New Roman" w:cs="Times New Roman"/>
                <w:bCs/>
                <w:iCs/>
                <w:sz w:val="24"/>
                <w:szCs w:val="24"/>
                <w:lang w:val="ru-RU"/>
              </w:rPr>
            </w:pPr>
          </w:p>
        </w:tc>
        <w:tc>
          <w:tcPr>
            <w:tcW w:w="515" w:type="pct"/>
          </w:tcPr>
          <w:p w14:paraId="7A4445EF"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0A12FBE9" w14:textId="77777777" w:rsidTr="00D6595A">
        <w:trPr>
          <w:trHeight w:val="377"/>
        </w:trPr>
        <w:tc>
          <w:tcPr>
            <w:tcW w:w="958" w:type="pct"/>
          </w:tcPr>
          <w:p w14:paraId="1C079C1E" w14:textId="77777777" w:rsidR="0051722D" w:rsidRPr="00305C69" w:rsidRDefault="00B5095A" w:rsidP="001E2D79">
            <w:pPr>
              <w:numPr>
                <w:ilvl w:val="0"/>
                <w:numId w:val="6"/>
              </w:numPr>
              <w:spacing w:after="0" w:line="240" w:lineRule="auto"/>
              <w:rPr>
                <w:rFonts w:ascii="Times New Roman" w:hAnsi="Times New Roman" w:cs="Times New Roman"/>
                <w:sz w:val="24"/>
                <w:szCs w:val="24"/>
              </w:rPr>
            </w:pPr>
            <w:r w:rsidRPr="00305C69">
              <w:rPr>
                <w:rFonts w:ascii="Times New Roman" w:hAnsi="Times New Roman" w:cs="Times New Roman"/>
                <w:sz w:val="24"/>
                <w:szCs w:val="24"/>
              </w:rPr>
              <w:t>Topsoil</w:t>
            </w:r>
          </w:p>
        </w:tc>
        <w:tc>
          <w:tcPr>
            <w:tcW w:w="691" w:type="pct"/>
          </w:tcPr>
          <w:p w14:paraId="6AFCF048" w14:textId="77777777" w:rsidR="0051722D" w:rsidRPr="00305C69" w:rsidRDefault="0051722D" w:rsidP="001E2D79">
            <w:pPr>
              <w:spacing w:after="0" w:line="240" w:lineRule="auto"/>
              <w:rPr>
                <w:rFonts w:ascii="Times New Roman" w:hAnsi="Times New Roman" w:cs="Times New Roman"/>
                <w:sz w:val="24"/>
                <w:szCs w:val="24"/>
              </w:rPr>
            </w:pPr>
          </w:p>
        </w:tc>
        <w:tc>
          <w:tcPr>
            <w:tcW w:w="770" w:type="pct"/>
          </w:tcPr>
          <w:p w14:paraId="049ADBA4" w14:textId="77777777" w:rsidR="0051722D" w:rsidRPr="00305C69" w:rsidRDefault="0051722D" w:rsidP="001E2D79">
            <w:pPr>
              <w:spacing w:after="0" w:line="240" w:lineRule="auto"/>
              <w:rPr>
                <w:rFonts w:ascii="Times New Roman" w:hAnsi="Times New Roman" w:cs="Times New Roman"/>
                <w:sz w:val="24"/>
                <w:szCs w:val="24"/>
              </w:rPr>
            </w:pPr>
          </w:p>
        </w:tc>
        <w:tc>
          <w:tcPr>
            <w:tcW w:w="655" w:type="pct"/>
          </w:tcPr>
          <w:p w14:paraId="43E8E231" w14:textId="77777777" w:rsidR="0051722D" w:rsidRPr="00305C69" w:rsidRDefault="0051722D" w:rsidP="001E2D79">
            <w:pPr>
              <w:spacing w:after="0" w:line="240" w:lineRule="auto"/>
              <w:rPr>
                <w:rFonts w:ascii="Times New Roman" w:hAnsi="Times New Roman" w:cs="Times New Roman"/>
                <w:sz w:val="24"/>
                <w:szCs w:val="24"/>
              </w:rPr>
            </w:pPr>
          </w:p>
        </w:tc>
        <w:tc>
          <w:tcPr>
            <w:tcW w:w="767" w:type="pct"/>
          </w:tcPr>
          <w:p w14:paraId="583A53CE" w14:textId="77777777" w:rsidR="0051722D" w:rsidRPr="00305C69" w:rsidRDefault="0051722D" w:rsidP="001E2D79">
            <w:pPr>
              <w:spacing w:after="0" w:line="240" w:lineRule="auto"/>
              <w:rPr>
                <w:rFonts w:ascii="Times New Roman" w:hAnsi="Times New Roman" w:cs="Times New Roman"/>
                <w:sz w:val="24"/>
                <w:szCs w:val="24"/>
              </w:rPr>
            </w:pPr>
          </w:p>
        </w:tc>
        <w:tc>
          <w:tcPr>
            <w:tcW w:w="645" w:type="pct"/>
          </w:tcPr>
          <w:p w14:paraId="50ADF627" w14:textId="77777777" w:rsidR="0051722D" w:rsidRPr="00305C69" w:rsidRDefault="0051722D" w:rsidP="001E2D79">
            <w:pPr>
              <w:spacing w:after="0" w:line="240" w:lineRule="auto"/>
              <w:rPr>
                <w:rFonts w:ascii="Times New Roman" w:hAnsi="Times New Roman" w:cs="Times New Roman"/>
                <w:sz w:val="24"/>
                <w:szCs w:val="24"/>
              </w:rPr>
            </w:pPr>
          </w:p>
        </w:tc>
        <w:tc>
          <w:tcPr>
            <w:tcW w:w="515" w:type="pct"/>
          </w:tcPr>
          <w:p w14:paraId="3CC91AB9" w14:textId="77777777" w:rsidR="0051722D" w:rsidRPr="00305C69" w:rsidRDefault="0051722D" w:rsidP="001E2D79">
            <w:pPr>
              <w:spacing w:after="0" w:line="240" w:lineRule="auto"/>
              <w:rPr>
                <w:rFonts w:ascii="Times New Roman" w:hAnsi="Times New Roman" w:cs="Times New Roman"/>
                <w:sz w:val="24"/>
                <w:szCs w:val="24"/>
              </w:rPr>
            </w:pPr>
          </w:p>
        </w:tc>
      </w:tr>
      <w:tr w:rsidR="00A34F6A" w:rsidRPr="00305C69" w14:paraId="69298DA2" w14:textId="77777777" w:rsidTr="00D6595A">
        <w:trPr>
          <w:trHeight w:val="957"/>
        </w:trPr>
        <w:tc>
          <w:tcPr>
            <w:tcW w:w="958" w:type="pct"/>
          </w:tcPr>
          <w:p w14:paraId="1556BED0" w14:textId="77777777" w:rsidR="0051722D" w:rsidRPr="00305C69" w:rsidRDefault="0051722D"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 xml:space="preserve">Public relations management </w:t>
            </w:r>
          </w:p>
        </w:tc>
        <w:tc>
          <w:tcPr>
            <w:tcW w:w="691" w:type="pct"/>
          </w:tcPr>
          <w:p w14:paraId="3BE2E8A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0B037C1A"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1FBC9E7B"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22188E88"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2320B39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3895E2C6" w14:textId="77777777" w:rsidR="0051722D" w:rsidRPr="00305C69" w:rsidRDefault="0051722D" w:rsidP="001E2D79">
            <w:pPr>
              <w:spacing w:after="0" w:line="240" w:lineRule="auto"/>
              <w:rPr>
                <w:rFonts w:ascii="Times New Roman" w:hAnsi="Times New Roman" w:cs="Times New Roman"/>
                <w:sz w:val="24"/>
                <w:szCs w:val="24"/>
                <w:lang w:val="ru-RU"/>
              </w:rPr>
            </w:pPr>
          </w:p>
        </w:tc>
      </w:tr>
      <w:tr w:rsidR="00A34F6A" w:rsidRPr="00305C69" w14:paraId="5DB95685" w14:textId="77777777" w:rsidTr="00D6595A">
        <w:trPr>
          <w:trHeight w:val="377"/>
        </w:trPr>
        <w:tc>
          <w:tcPr>
            <w:tcW w:w="958" w:type="pct"/>
          </w:tcPr>
          <w:p w14:paraId="7A2B7988" w14:textId="77777777" w:rsidR="0051722D" w:rsidRPr="00305C69" w:rsidRDefault="00B5095A" w:rsidP="001E2D79">
            <w:pPr>
              <w:numPr>
                <w:ilvl w:val="0"/>
                <w:numId w:val="6"/>
              </w:numPr>
              <w:spacing w:after="0" w:line="240" w:lineRule="auto"/>
              <w:rPr>
                <w:rFonts w:ascii="Times New Roman" w:hAnsi="Times New Roman" w:cs="Times New Roman"/>
                <w:sz w:val="24"/>
                <w:szCs w:val="24"/>
                <w:lang w:val="ru-RU"/>
              </w:rPr>
            </w:pPr>
            <w:r w:rsidRPr="00305C69">
              <w:rPr>
                <w:rFonts w:ascii="Times New Roman" w:hAnsi="Times New Roman" w:cs="Times New Roman"/>
                <w:sz w:val="24"/>
                <w:szCs w:val="24"/>
              </w:rPr>
              <w:t>Labor</w:t>
            </w:r>
            <w:r w:rsidR="0051722D" w:rsidRPr="00305C69">
              <w:rPr>
                <w:rFonts w:ascii="Times New Roman" w:hAnsi="Times New Roman" w:cs="Times New Roman"/>
                <w:sz w:val="24"/>
                <w:szCs w:val="24"/>
              </w:rPr>
              <w:t xml:space="preserve"> management </w:t>
            </w:r>
          </w:p>
        </w:tc>
        <w:tc>
          <w:tcPr>
            <w:tcW w:w="691" w:type="pct"/>
          </w:tcPr>
          <w:p w14:paraId="70E25602"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70" w:type="pct"/>
          </w:tcPr>
          <w:p w14:paraId="360A7174"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55" w:type="pct"/>
          </w:tcPr>
          <w:p w14:paraId="49AF4A2E"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767" w:type="pct"/>
          </w:tcPr>
          <w:p w14:paraId="64BD94C9"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645" w:type="pct"/>
          </w:tcPr>
          <w:p w14:paraId="5801C733" w14:textId="77777777" w:rsidR="0051722D" w:rsidRPr="00305C69" w:rsidRDefault="0051722D" w:rsidP="001E2D79">
            <w:pPr>
              <w:spacing w:after="0" w:line="240" w:lineRule="auto"/>
              <w:rPr>
                <w:rFonts w:ascii="Times New Roman" w:hAnsi="Times New Roman" w:cs="Times New Roman"/>
                <w:sz w:val="24"/>
                <w:szCs w:val="24"/>
                <w:lang w:val="ru-RU"/>
              </w:rPr>
            </w:pPr>
          </w:p>
        </w:tc>
        <w:tc>
          <w:tcPr>
            <w:tcW w:w="515" w:type="pct"/>
          </w:tcPr>
          <w:p w14:paraId="5743C3BF" w14:textId="77777777" w:rsidR="0051722D" w:rsidRPr="00305C69" w:rsidRDefault="0051722D" w:rsidP="001E2D79">
            <w:pPr>
              <w:spacing w:after="0" w:line="240" w:lineRule="auto"/>
              <w:rPr>
                <w:rFonts w:ascii="Times New Roman" w:hAnsi="Times New Roman" w:cs="Times New Roman"/>
                <w:sz w:val="24"/>
                <w:szCs w:val="24"/>
                <w:lang w:val="ru-RU"/>
              </w:rPr>
            </w:pPr>
          </w:p>
        </w:tc>
      </w:tr>
    </w:tbl>
    <w:p w14:paraId="2A3907E1" w14:textId="3C05BB5F" w:rsidR="00070A7B" w:rsidRPr="00305C69" w:rsidRDefault="00070A7B" w:rsidP="00C55324">
      <w:pPr>
        <w:spacing w:line="240" w:lineRule="auto"/>
        <w:rPr>
          <w:rFonts w:ascii="Times New Roman" w:hAnsi="Times New Roman" w:cs="Times New Roman"/>
          <w:sz w:val="24"/>
          <w:szCs w:val="24"/>
        </w:rPr>
      </w:pPr>
    </w:p>
    <w:p w14:paraId="42F20BDF" w14:textId="77777777" w:rsidR="00070A7B" w:rsidRPr="00305C69" w:rsidRDefault="00070A7B">
      <w:pPr>
        <w:spacing w:after="0" w:line="240" w:lineRule="auto"/>
        <w:rPr>
          <w:rFonts w:ascii="Times New Roman" w:hAnsi="Times New Roman" w:cs="Times New Roman"/>
          <w:sz w:val="24"/>
          <w:szCs w:val="24"/>
        </w:rPr>
      </w:pPr>
      <w:r w:rsidRPr="00305C69">
        <w:rPr>
          <w:rFonts w:ascii="Times New Roman" w:hAnsi="Times New Roman" w:cs="Times New Roman"/>
          <w:sz w:val="24"/>
          <w:szCs w:val="24"/>
        </w:rPr>
        <w:br w:type="page"/>
      </w:r>
    </w:p>
    <w:p w14:paraId="2C32AC7B" w14:textId="77777777" w:rsidR="00070A7B" w:rsidRPr="00305C69" w:rsidRDefault="00070A7B" w:rsidP="00070A7B">
      <w:pPr>
        <w:spacing w:after="0" w:line="240" w:lineRule="auto"/>
        <w:jc w:val="center"/>
        <w:rPr>
          <w:rFonts w:ascii="Times New Roman" w:hAnsi="Times New Roman" w:cs="Times New Roman"/>
          <w:sz w:val="24"/>
          <w:szCs w:val="24"/>
        </w:rPr>
        <w:sectPr w:rsidR="00070A7B" w:rsidRPr="00305C69" w:rsidSect="00C55324">
          <w:pgSz w:w="15840" w:h="12240" w:orient="landscape"/>
          <w:pgMar w:top="1276" w:right="1134" w:bottom="568" w:left="1134" w:header="720" w:footer="720" w:gutter="0"/>
          <w:cols w:space="720"/>
          <w:docGrid w:linePitch="360"/>
        </w:sectPr>
      </w:pPr>
    </w:p>
    <w:p w14:paraId="3FC517A2" w14:textId="77777777" w:rsidR="00070A7B" w:rsidRPr="00305C69" w:rsidRDefault="00070A7B" w:rsidP="00070A7B">
      <w:pPr>
        <w:spacing w:after="0" w:line="240" w:lineRule="auto"/>
        <w:jc w:val="center"/>
        <w:rPr>
          <w:rFonts w:ascii="Times New Roman" w:hAnsi="Times New Roman" w:cs="Times New Roman"/>
          <w:b/>
          <w:bCs/>
        </w:rPr>
      </w:pPr>
      <w:r w:rsidRPr="00305C69">
        <w:rPr>
          <w:rFonts w:ascii="Times New Roman" w:hAnsi="Times New Roman" w:cs="Times New Roman"/>
          <w:b/>
          <w:bCs/>
          <w:sz w:val="24"/>
          <w:szCs w:val="24"/>
        </w:rPr>
        <w:lastRenderedPageBreak/>
        <w:t xml:space="preserve">ATTACHMENT 3. </w:t>
      </w:r>
      <w:r w:rsidRPr="00305C69">
        <w:rPr>
          <w:rFonts w:ascii="Times New Roman" w:hAnsi="Times New Roman" w:cs="Times New Roman"/>
          <w:b/>
          <w:bCs/>
        </w:rPr>
        <w:t>Guidelines to the Designers</w:t>
      </w:r>
    </w:p>
    <w:p w14:paraId="0728685D" w14:textId="77777777" w:rsidR="00070A7B" w:rsidRPr="00305C69" w:rsidRDefault="00070A7B" w:rsidP="00070A7B">
      <w:pPr>
        <w:spacing w:after="0" w:line="240" w:lineRule="auto"/>
        <w:jc w:val="center"/>
        <w:rPr>
          <w:rFonts w:ascii="Times New Roman" w:hAnsi="Times New Roman" w:cs="Times New Roman"/>
          <w:b/>
          <w:bCs/>
          <w:sz w:val="20"/>
          <w:szCs w:val="20"/>
        </w:rPr>
      </w:pPr>
    </w:p>
    <w:p w14:paraId="34386857" w14:textId="77777777" w:rsidR="00070A7B" w:rsidRPr="00305C69" w:rsidRDefault="00070A7B" w:rsidP="00070A7B">
      <w:pPr>
        <w:spacing w:after="120" w:line="240" w:lineRule="auto"/>
        <w:jc w:val="center"/>
        <w:rPr>
          <w:rFonts w:ascii="Times New Roman" w:hAnsi="Times New Roman" w:cs="Times New Roman"/>
          <w:b/>
          <w:bCs/>
          <w:sz w:val="20"/>
          <w:szCs w:val="20"/>
        </w:rPr>
      </w:pPr>
      <w:bookmarkStart w:id="49" w:name="_Hlk215138482"/>
      <w:r w:rsidRPr="00305C69">
        <w:rPr>
          <w:rFonts w:ascii="Times New Roman" w:hAnsi="Times New Roman" w:cs="Times New Roman"/>
          <w:b/>
          <w:bCs/>
          <w:sz w:val="20"/>
          <w:szCs w:val="20"/>
        </w:rPr>
        <w:t xml:space="preserve">Table A: </w:t>
      </w:r>
      <w:bookmarkStart w:id="50" w:name="_Hlk215138468"/>
      <w:bookmarkEnd w:id="49"/>
      <w:r w:rsidRPr="00305C69">
        <w:rPr>
          <w:rFonts w:ascii="Times New Roman" w:hAnsi="Times New Roman" w:cs="Times New Roman"/>
          <w:b/>
          <w:bCs/>
          <w:sz w:val="20"/>
          <w:szCs w:val="20"/>
        </w:rPr>
        <w:t>General comments/guidelines</w:t>
      </w:r>
      <w:bookmarkEnd w:id="50"/>
    </w:p>
    <w:tbl>
      <w:tblPr>
        <w:tblStyle w:val="TableGrid"/>
        <w:tblW w:w="9918" w:type="dxa"/>
        <w:jc w:val="center"/>
        <w:tblLook w:val="04A0" w:firstRow="1" w:lastRow="0" w:firstColumn="1" w:lastColumn="0" w:noHBand="0" w:noVBand="1"/>
      </w:tblPr>
      <w:tblGrid>
        <w:gridCol w:w="1280"/>
        <w:gridCol w:w="8638"/>
      </w:tblGrid>
      <w:tr w:rsidR="00070A7B" w:rsidRPr="00305C69" w14:paraId="7AAC7426" w14:textId="77777777" w:rsidTr="00305C69">
        <w:trPr>
          <w:jc w:val="center"/>
        </w:trPr>
        <w:tc>
          <w:tcPr>
            <w:tcW w:w="1280" w:type="dxa"/>
            <w:shd w:val="clear" w:color="auto" w:fill="002060"/>
          </w:tcPr>
          <w:p w14:paraId="7307A00D" w14:textId="77777777" w:rsidR="00070A7B" w:rsidRPr="00305C69" w:rsidRDefault="00070A7B" w:rsidP="001358AF">
            <w:pPr>
              <w:jc w:val="center"/>
              <w:rPr>
                <w:rFonts w:ascii="Times New Roman" w:hAnsi="Times New Roman" w:cs="Times New Roman"/>
                <w:sz w:val="20"/>
                <w:szCs w:val="20"/>
              </w:rPr>
            </w:pPr>
            <w:bookmarkStart w:id="51" w:name="_Hlk215138014"/>
            <w:r w:rsidRPr="00305C69">
              <w:rPr>
                <w:rFonts w:ascii="Times New Roman" w:hAnsi="Times New Roman" w:cs="Times New Roman"/>
                <w:sz w:val="20"/>
                <w:szCs w:val="20"/>
              </w:rPr>
              <w:t>General Comments</w:t>
            </w:r>
          </w:p>
        </w:tc>
        <w:tc>
          <w:tcPr>
            <w:tcW w:w="8638" w:type="dxa"/>
            <w:shd w:val="clear" w:color="auto" w:fill="002060"/>
          </w:tcPr>
          <w:p w14:paraId="069419BF"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Guidelines</w:t>
            </w:r>
          </w:p>
        </w:tc>
      </w:tr>
      <w:tr w:rsidR="00070A7B" w:rsidRPr="00305C69" w14:paraId="288FE5AB" w14:textId="77777777" w:rsidTr="00305C69">
        <w:trPr>
          <w:jc w:val="center"/>
        </w:trPr>
        <w:tc>
          <w:tcPr>
            <w:tcW w:w="1280" w:type="dxa"/>
            <w:vAlign w:val="center"/>
          </w:tcPr>
          <w:p w14:paraId="44F0C5BF"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General comments</w:t>
            </w:r>
          </w:p>
        </w:tc>
        <w:tc>
          <w:tcPr>
            <w:tcW w:w="8638" w:type="dxa"/>
          </w:tcPr>
          <w:p w14:paraId="63DF189C" w14:textId="77777777" w:rsidR="00070A7B" w:rsidRPr="008B4C3D"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8B4C3D">
              <w:rPr>
                <w:rFonts w:ascii="Times New Roman" w:hAnsi="Times New Roman" w:cs="Times New Roman"/>
                <w:sz w:val="20"/>
                <w:szCs w:val="20"/>
              </w:rPr>
              <w:t>As this is an energy efficiency project, a minimum of 30% energy consumption reduction is required upon completion</w:t>
            </w:r>
          </w:p>
          <w:p w14:paraId="00C00BEA" w14:textId="77777777" w:rsidR="00070A7B" w:rsidRPr="008B4C3D"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8B4C3D">
              <w:rPr>
                <w:rFonts w:ascii="Times New Roman" w:hAnsi="Times New Roman" w:cs="Times New Roman"/>
                <w:sz w:val="20"/>
                <w:szCs w:val="20"/>
                <w:lang w:val="hy-AM"/>
              </w:rPr>
              <w:t xml:space="preserve">The energy efficiency measures must either strictly follow the recommendations outlined in </w:t>
            </w:r>
            <w:r w:rsidRPr="008B4C3D">
              <w:rPr>
                <w:rFonts w:ascii="Times New Roman" w:hAnsi="Times New Roman" w:cs="Times New Roman"/>
                <w:b/>
                <w:bCs/>
                <w:sz w:val="20"/>
                <w:szCs w:val="20"/>
                <w:lang w:val="hy-AM"/>
              </w:rPr>
              <w:t>the Energy Audit Reports (EARs)</w:t>
            </w:r>
            <w:r w:rsidRPr="008B4C3D">
              <w:rPr>
                <w:rFonts w:ascii="Times New Roman" w:hAnsi="Times New Roman" w:cs="Times New Roman"/>
                <w:sz w:val="20"/>
                <w:szCs w:val="20"/>
                <w:lang w:val="hy-AM"/>
              </w:rPr>
              <w:t>, or any deviations must be clearly justified with supporting technical and economic rationale</w:t>
            </w:r>
            <w:r w:rsidRPr="008B4C3D">
              <w:rPr>
                <w:rFonts w:ascii="Times New Roman" w:hAnsi="Times New Roman" w:cs="Times New Roman"/>
                <w:sz w:val="20"/>
                <w:szCs w:val="20"/>
              </w:rPr>
              <w:t>.</w:t>
            </w:r>
          </w:p>
          <w:p w14:paraId="6295D16B" w14:textId="77777777" w:rsidR="00070A7B" w:rsidRPr="008B4C3D"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8B4C3D">
              <w:rPr>
                <w:rFonts w:ascii="Times New Roman" w:hAnsi="Times New Roman" w:cs="Times New Roman"/>
                <w:sz w:val="20"/>
                <w:szCs w:val="20"/>
              </w:rPr>
              <w:t>Please include the tables provided in the revised ToR for Design and Author Supervision of the 4th building package (also attached below) within the design documentation</w:t>
            </w:r>
          </w:p>
        </w:tc>
      </w:tr>
      <w:bookmarkEnd w:id="51"/>
    </w:tbl>
    <w:p w14:paraId="336A905D" w14:textId="77777777" w:rsidR="00070A7B" w:rsidRPr="00305C69" w:rsidRDefault="00070A7B" w:rsidP="00070A7B">
      <w:pPr>
        <w:spacing w:after="0" w:line="240" w:lineRule="auto"/>
        <w:jc w:val="center"/>
        <w:rPr>
          <w:rFonts w:ascii="Times New Roman" w:hAnsi="Times New Roman" w:cs="Times New Roman"/>
          <w:sz w:val="20"/>
          <w:szCs w:val="20"/>
        </w:rPr>
      </w:pPr>
    </w:p>
    <w:p w14:paraId="1A30FEF4" w14:textId="77777777" w:rsidR="00070A7B" w:rsidRPr="00305C69" w:rsidRDefault="00070A7B" w:rsidP="00070A7B">
      <w:pPr>
        <w:spacing w:after="120" w:line="240" w:lineRule="auto"/>
        <w:jc w:val="center"/>
        <w:rPr>
          <w:rFonts w:ascii="Times New Roman" w:hAnsi="Times New Roman" w:cs="Times New Roman"/>
          <w:b/>
          <w:bCs/>
          <w:sz w:val="20"/>
          <w:szCs w:val="20"/>
        </w:rPr>
      </w:pPr>
      <w:bookmarkStart w:id="52" w:name="_Hlk215138569"/>
      <w:r w:rsidRPr="00305C69">
        <w:rPr>
          <w:rFonts w:ascii="Times New Roman" w:hAnsi="Times New Roman" w:cs="Times New Roman"/>
          <w:b/>
          <w:bCs/>
          <w:sz w:val="20"/>
          <w:szCs w:val="20"/>
        </w:rPr>
        <w:t>Table 1: Heated and unheated areas before and after renovation</w:t>
      </w:r>
    </w:p>
    <w:tbl>
      <w:tblPr>
        <w:tblStyle w:val="TableGrid"/>
        <w:tblW w:w="0" w:type="auto"/>
        <w:tblInd w:w="426" w:type="dxa"/>
        <w:tblLook w:val="04A0" w:firstRow="1" w:lastRow="0" w:firstColumn="1" w:lastColumn="0" w:noHBand="0" w:noVBand="1"/>
      </w:tblPr>
      <w:tblGrid>
        <w:gridCol w:w="3226"/>
        <w:gridCol w:w="3226"/>
        <w:gridCol w:w="2756"/>
      </w:tblGrid>
      <w:tr w:rsidR="00070A7B" w:rsidRPr="00305C69" w14:paraId="46B551E2" w14:textId="77777777" w:rsidTr="0079561E">
        <w:trPr>
          <w:trHeight w:val="454"/>
        </w:trPr>
        <w:tc>
          <w:tcPr>
            <w:tcW w:w="3226" w:type="dxa"/>
            <w:vAlign w:val="center"/>
          </w:tcPr>
          <w:p w14:paraId="64B18ED6" w14:textId="77777777" w:rsidR="00070A7B" w:rsidRPr="00305C69" w:rsidRDefault="00070A7B" w:rsidP="001358AF">
            <w:pPr>
              <w:tabs>
                <w:tab w:val="left" w:pos="142"/>
                <w:tab w:val="left" w:pos="567"/>
              </w:tabs>
              <w:jc w:val="center"/>
              <w:rPr>
                <w:rFonts w:ascii="Times New Roman" w:hAnsi="Times New Roman" w:cs="Times New Roman"/>
                <w:b/>
                <w:bCs/>
                <w:sz w:val="20"/>
                <w:szCs w:val="20"/>
              </w:rPr>
            </w:pPr>
            <w:r w:rsidRPr="00305C69">
              <w:rPr>
                <w:rFonts w:ascii="Times New Roman" w:hAnsi="Times New Roman" w:cs="Times New Roman"/>
                <w:b/>
                <w:bCs/>
                <w:sz w:val="20"/>
                <w:szCs w:val="20"/>
              </w:rPr>
              <w:t>Areas</w:t>
            </w:r>
          </w:p>
        </w:tc>
        <w:tc>
          <w:tcPr>
            <w:tcW w:w="3226" w:type="dxa"/>
            <w:vAlign w:val="center"/>
          </w:tcPr>
          <w:p w14:paraId="0AC18A6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 xml:space="preserve">Before renovation </w:t>
            </w:r>
          </w:p>
          <w:p w14:paraId="3DE8338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b/>
                <w:bCs/>
                <w:sz w:val="20"/>
                <w:szCs w:val="20"/>
              </w:rPr>
              <w:t>(m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w:t>
            </w:r>
          </w:p>
        </w:tc>
        <w:tc>
          <w:tcPr>
            <w:tcW w:w="2756" w:type="dxa"/>
            <w:vAlign w:val="center"/>
          </w:tcPr>
          <w:p w14:paraId="100E1AF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After renovation</w:t>
            </w:r>
          </w:p>
          <w:p w14:paraId="082D237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b/>
                <w:bCs/>
                <w:sz w:val="20"/>
                <w:szCs w:val="20"/>
              </w:rPr>
              <w:t xml:space="preserve"> (m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w:t>
            </w:r>
          </w:p>
        </w:tc>
      </w:tr>
      <w:tr w:rsidR="00070A7B" w:rsidRPr="00305C69" w14:paraId="49B1E746" w14:textId="77777777" w:rsidTr="0079561E">
        <w:trPr>
          <w:trHeight w:val="454"/>
        </w:trPr>
        <w:tc>
          <w:tcPr>
            <w:tcW w:w="3226" w:type="dxa"/>
            <w:vAlign w:val="center"/>
          </w:tcPr>
          <w:p w14:paraId="35132EE8" w14:textId="77777777" w:rsidR="00070A7B" w:rsidRPr="00305C69" w:rsidRDefault="00070A7B" w:rsidP="001358AF">
            <w:pPr>
              <w:pStyle w:val="ListParagraph"/>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Heated area</w:t>
            </w:r>
          </w:p>
        </w:tc>
        <w:tc>
          <w:tcPr>
            <w:tcW w:w="3226" w:type="dxa"/>
            <w:vAlign w:val="center"/>
          </w:tcPr>
          <w:p w14:paraId="3BFB5206" w14:textId="77777777" w:rsidR="00070A7B" w:rsidRPr="00305C69" w:rsidRDefault="00070A7B" w:rsidP="001358AF">
            <w:pPr>
              <w:pStyle w:val="ListParagraph"/>
              <w:tabs>
                <w:tab w:val="left" w:pos="142"/>
                <w:tab w:val="left" w:pos="567"/>
              </w:tabs>
              <w:jc w:val="center"/>
              <w:rPr>
                <w:rFonts w:ascii="Times New Roman" w:hAnsi="Times New Roman" w:cs="Times New Roman"/>
                <w:sz w:val="20"/>
                <w:szCs w:val="20"/>
              </w:rPr>
            </w:pPr>
          </w:p>
        </w:tc>
        <w:tc>
          <w:tcPr>
            <w:tcW w:w="2756" w:type="dxa"/>
            <w:vAlign w:val="center"/>
          </w:tcPr>
          <w:p w14:paraId="33867E8E" w14:textId="77777777" w:rsidR="00070A7B" w:rsidRPr="00305C69" w:rsidRDefault="00070A7B" w:rsidP="001358AF">
            <w:pPr>
              <w:pStyle w:val="ListParagraph"/>
              <w:tabs>
                <w:tab w:val="left" w:pos="142"/>
                <w:tab w:val="left" w:pos="567"/>
              </w:tabs>
              <w:jc w:val="center"/>
              <w:rPr>
                <w:rFonts w:ascii="Times New Roman" w:hAnsi="Times New Roman" w:cs="Times New Roman"/>
                <w:sz w:val="20"/>
                <w:szCs w:val="20"/>
              </w:rPr>
            </w:pPr>
          </w:p>
        </w:tc>
      </w:tr>
      <w:tr w:rsidR="00070A7B" w:rsidRPr="00305C69" w14:paraId="2D8D6B19" w14:textId="77777777" w:rsidTr="0079561E">
        <w:trPr>
          <w:trHeight w:val="454"/>
        </w:trPr>
        <w:tc>
          <w:tcPr>
            <w:tcW w:w="3226" w:type="dxa"/>
            <w:vAlign w:val="center"/>
          </w:tcPr>
          <w:p w14:paraId="49025287" w14:textId="77777777" w:rsidR="00070A7B" w:rsidRPr="00305C69" w:rsidRDefault="00070A7B" w:rsidP="001358AF">
            <w:pPr>
              <w:pStyle w:val="ListParagraph"/>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Unheated area</w:t>
            </w:r>
          </w:p>
        </w:tc>
        <w:tc>
          <w:tcPr>
            <w:tcW w:w="3226" w:type="dxa"/>
            <w:vAlign w:val="center"/>
          </w:tcPr>
          <w:p w14:paraId="7924E6AC" w14:textId="77777777" w:rsidR="00070A7B" w:rsidRPr="00305C69" w:rsidRDefault="00070A7B" w:rsidP="001358AF">
            <w:pPr>
              <w:pStyle w:val="ListParagraph"/>
              <w:tabs>
                <w:tab w:val="left" w:pos="142"/>
                <w:tab w:val="left" w:pos="567"/>
              </w:tabs>
              <w:jc w:val="center"/>
              <w:rPr>
                <w:rFonts w:ascii="Times New Roman" w:hAnsi="Times New Roman" w:cs="Times New Roman"/>
                <w:sz w:val="20"/>
                <w:szCs w:val="20"/>
              </w:rPr>
            </w:pPr>
          </w:p>
        </w:tc>
        <w:tc>
          <w:tcPr>
            <w:tcW w:w="2756" w:type="dxa"/>
            <w:vAlign w:val="center"/>
          </w:tcPr>
          <w:p w14:paraId="17B24854" w14:textId="77777777" w:rsidR="00070A7B" w:rsidRPr="00305C69" w:rsidRDefault="00070A7B" w:rsidP="001358AF">
            <w:pPr>
              <w:pStyle w:val="ListParagraph"/>
              <w:tabs>
                <w:tab w:val="left" w:pos="142"/>
                <w:tab w:val="left" w:pos="567"/>
              </w:tabs>
              <w:jc w:val="center"/>
              <w:rPr>
                <w:rFonts w:ascii="Times New Roman" w:hAnsi="Times New Roman" w:cs="Times New Roman"/>
                <w:sz w:val="20"/>
                <w:szCs w:val="20"/>
              </w:rPr>
            </w:pPr>
          </w:p>
        </w:tc>
      </w:tr>
      <w:bookmarkEnd w:id="52"/>
    </w:tbl>
    <w:p w14:paraId="25527AD8" w14:textId="77777777" w:rsidR="00070A7B" w:rsidRPr="00305C69" w:rsidRDefault="00070A7B" w:rsidP="00070A7B">
      <w:pPr>
        <w:spacing w:after="0" w:line="240" w:lineRule="auto"/>
        <w:jc w:val="center"/>
        <w:rPr>
          <w:rFonts w:ascii="Times New Roman" w:hAnsi="Times New Roman" w:cs="Times New Roman"/>
          <w:sz w:val="20"/>
          <w:szCs w:val="20"/>
        </w:rPr>
      </w:pPr>
    </w:p>
    <w:p w14:paraId="683F855C" w14:textId="77777777" w:rsidR="00070A7B" w:rsidRPr="00305C69" w:rsidRDefault="00070A7B" w:rsidP="00070A7B">
      <w:pPr>
        <w:spacing w:after="120" w:line="240" w:lineRule="auto"/>
        <w:jc w:val="center"/>
        <w:rPr>
          <w:rFonts w:ascii="Times New Roman" w:hAnsi="Times New Roman" w:cs="Times New Roman"/>
          <w:sz w:val="18"/>
          <w:szCs w:val="18"/>
        </w:rPr>
      </w:pPr>
      <w:bookmarkStart w:id="53" w:name="_Hlk215139078"/>
      <w:r w:rsidRPr="00305C69">
        <w:rPr>
          <w:rFonts w:ascii="Times New Roman" w:hAnsi="Times New Roman" w:cs="Times New Roman"/>
          <w:b/>
          <w:bCs/>
          <w:sz w:val="20"/>
          <w:szCs w:val="20"/>
        </w:rPr>
        <w:t>Table 2: Building envelope refurbishment – Areas subject to renovation</w:t>
      </w:r>
    </w:p>
    <w:tbl>
      <w:tblPr>
        <w:tblStyle w:val="TableGrid"/>
        <w:tblW w:w="9148" w:type="dxa"/>
        <w:tblInd w:w="426" w:type="dxa"/>
        <w:tblLook w:val="04A0" w:firstRow="1" w:lastRow="0" w:firstColumn="1" w:lastColumn="0" w:noHBand="0" w:noVBand="1"/>
      </w:tblPr>
      <w:tblGrid>
        <w:gridCol w:w="2344"/>
        <w:gridCol w:w="1701"/>
        <w:gridCol w:w="1701"/>
        <w:gridCol w:w="1701"/>
        <w:gridCol w:w="1701"/>
      </w:tblGrid>
      <w:tr w:rsidR="00070A7B" w:rsidRPr="00305C69" w14:paraId="6EF91FDA" w14:textId="77777777" w:rsidTr="001358AF">
        <w:trPr>
          <w:trHeight w:val="397"/>
        </w:trPr>
        <w:tc>
          <w:tcPr>
            <w:tcW w:w="2344" w:type="dxa"/>
            <w:vAlign w:val="center"/>
          </w:tcPr>
          <w:p w14:paraId="67EC12E8" w14:textId="77777777" w:rsidR="00070A7B" w:rsidRPr="00305C69" w:rsidRDefault="00070A7B" w:rsidP="001358AF">
            <w:pPr>
              <w:tabs>
                <w:tab w:val="left" w:pos="142"/>
                <w:tab w:val="left" w:pos="567"/>
              </w:tabs>
              <w:rPr>
                <w:rFonts w:ascii="Times New Roman" w:hAnsi="Times New Roman" w:cs="Times New Roman"/>
                <w:b/>
                <w:bCs/>
                <w:sz w:val="20"/>
                <w:szCs w:val="20"/>
              </w:rPr>
            </w:pPr>
            <w:r w:rsidRPr="00305C69">
              <w:rPr>
                <w:rFonts w:ascii="Times New Roman" w:hAnsi="Times New Roman" w:cs="Times New Roman"/>
                <w:b/>
                <w:bCs/>
                <w:sz w:val="20"/>
                <w:szCs w:val="20"/>
              </w:rPr>
              <w:t>Energy Efficiency Measure</w:t>
            </w:r>
          </w:p>
        </w:tc>
        <w:tc>
          <w:tcPr>
            <w:tcW w:w="1701" w:type="dxa"/>
            <w:vAlign w:val="center"/>
          </w:tcPr>
          <w:p w14:paraId="669E2B1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Total building element area</w:t>
            </w:r>
          </w:p>
          <w:p w14:paraId="5CE8F9C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w:t>
            </w:r>
          </w:p>
        </w:tc>
        <w:tc>
          <w:tcPr>
            <w:tcW w:w="1701" w:type="dxa"/>
            <w:vAlign w:val="center"/>
          </w:tcPr>
          <w:p w14:paraId="70C27BD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Area subject to renovation due to poor thermal performance</w:t>
            </w:r>
          </w:p>
          <w:p w14:paraId="7015C45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w:t>
            </w:r>
          </w:p>
        </w:tc>
        <w:tc>
          <w:tcPr>
            <w:tcW w:w="1701" w:type="dxa"/>
            <w:vAlign w:val="center"/>
          </w:tcPr>
          <w:p w14:paraId="0E192FC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Area subject to renovation due to the inclusion of additional spaces within the building</w:t>
            </w:r>
          </w:p>
          <w:p w14:paraId="774A520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b/>
                <w:bCs/>
                <w:sz w:val="20"/>
                <w:szCs w:val="20"/>
              </w:rPr>
              <w:t>(m²)</w:t>
            </w:r>
          </w:p>
        </w:tc>
        <w:tc>
          <w:tcPr>
            <w:tcW w:w="1701" w:type="dxa"/>
            <w:vAlign w:val="center"/>
          </w:tcPr>
          <w:p w14:paraId="793A095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Total area subject to renovation</w:t>
            </w:r>
          </w:p>
          <w:p w14:paraId="428477E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w:t>
            </w:r>
          </w:p>
        </w:tc>
      </w:tr>
      <w:tr w:rsidR="00070A7B" w:rsidRPr="00305C69" w14:paraId="79FA6078" w14:textId="77777777" w:rsidTr="001358AF">
        <w:trPr>
          <w:trHeight w:val="397"/>
        </w:trPr>
        <w:tc>
          <w:tcPr>
            <w:tcW w:w="2344" w:type="dxa"/>
            <w:vAlign w:val="center"/>
          </w:tcPr>
          <w:p w14:paraId="6647D1D9"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External wall insulation</w:t>
            </w:r>
          </w:p>
        </w:tc>
        <w:tc>
          <w:tcPr>
            <w:tcW w:w="1701" w:type="dxa"/>
            <w:vAlign w:val="center"/>
          </w:tcPr>
          <w:p w14:paraId="6C4A622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7CA4305B"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701" w:type="dxa"/>
            <w:vAlign w:val="center"/>
          </w:tcPr>
          <w:p w14:paraId="41E00A4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4AF6D29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21A7361E" w14:textId="77777777" w:rsidTr="001358AF">
        <w:trPr>
          <w:trHeight w:val="397"/>
        </w:trPr>
        <w:tc>
          <w:tcPr>
            <w:tcW w:w="2344" w:type="dxa"/>
            <w:vAlign w:val="center"/>
          </w:tcPr>
          <w:p w14:paraId="1553C578"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External roof insulation</w:t>
            </w:r>
          </w:p>
        </w:tc>
        <w:tc>
          <w:tcPr>
            <w:tcW w:w="1701" w:type="dxa"/>
            <w:vAlign w:val="center"/>
          </w:tcPr>
          <w:p w14:paraId="49CB596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9315880"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701" w:type="dxa"/>
            <w:vAlign w:val="center"/>
          </w:tcPr>
          <w:p w14:paraId="151CF40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2CB707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394D2C4C" w14:textId="77777777" w:rsidTr="001358AF">
        <w:trPr>
          <w:trHeight w:val="397"/>
        </w:trPr>
        <w:tc>
          <w:tcPr>
            <w:tcW w:w="2344" w:type="dxa"/>
            <w:vAlign w:val="center"/>
          </w:tcPr>
          <w:p w14:paraId="26D3D40C"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 xml:space="preserve">Internal ceiling (facing non heated areas) insulation </w:t>
            </w:r>
          </w:p>
        </w:tc>
        <w:tc>
          <w:tcPr>
            <w:tcW w:w="1701" w:type="dxa"/>
            <w:vAlign w:val="center"/>
          </w:tcPr>
          <w:p w14:paraId="277A9E36"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701" w:type="dxa"/>
            <w:vAlign w:val="center"/>
          </w:tcPr>
          <w:p w14:paraId="26144CE5"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701" w:type="dxa"/>
            <w:vAlign w:val="center"/>
          </w:tcPr>
          <w:p w14:paraId="73D6A76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0CE14628"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r>
      <w:tr w:rsidR="00070A7B" w:rsidRPr="00305C69" w14:paraId="00B1E1C7" w14:textId="77777777" w:rsidTr="001358AF">
        <w:trPr>
          <w:trHeight w:val="397"/>
        </w:trPr>
        <w:tc>
          <w:tcPr>
            <w:tcW w:w="2344" w:type="dxa"/>
            <w:vAlign w:val="center"/>
          </w:tcPr>
          <w:p w14:paraId="60A92930" w14:textId="77777777" w:rsidR="00070A7B" w:rsidRPr="00305C69" w:rsidRDefault="00070A7B" w:rsidP="001358AF">
            <w:pPr>
              <w:pStyle w:val="ListParagraph"/>
              <w:tabs>
                <w:tab w:val="left" w:pos="142"/>
                <w:tab w:val="left" w:pos="567"/>
              </w:tabs>
              <w:ind w:left="0"/>
              <w:rPr>
                <w:rFonts w:ascii="Times New Roman" w:hAnsi="Times New Roman" w:cs="Times New Roman"/>
                <w:sz w:val="20"/>
                <w:szCs w:val="20"/>
              </w:rPr>
            </w:pPr>
            <w:r w:rsidRPr="00305C69">
              <w:rPr>
                <w:rFonts w:ascii="Times New Roman" w:hAnsi="Times New Roman" w:cs="Times New Roman"/>
                <w:sz w:val="20"/>
                <w:szCs w:val="20"/>
              </w:rPr>
              <w:t>Walls facing non heated areas insulation</w:t>
            </w:r>
          </w:p>
        </w:tc>
        <w:tc>
          <w:tcPr>
            <w:tcW w:w="1701" w:type="dxa"/>
            <w:vAlign w:val="center"/>
          </w:tcPr>
          <w:p w14:paraId="549DFE83"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701" w:type="dxa"/>
            <w:vAlign w:val="center"/>
          </w:tcPr>
          <w:p w14:paraId="4C39CCE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607636D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3222EB83"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r>
      <w:tr w:rsidR="00070A7B" w:rsidRPr="00305C69" w14:paraId="785E3B25" w14:textId="77777777" w:rsidTr="001358AF">
        <w:trPr>
          <w:trHeight w:val="397"/>
        </w:trPr>
        <w:tc>
          <w:tcPr>
            <w:tcW w:w="2344" w:type="dxa"/>
            <w:vAlign w:val="center"/>
          </w:tcPr>
          <w:p w14:paraId="432F32F5"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Walls facing the ground insulation</w:t>
            </w:r>
          </w:p>
        </w:tc>
        <w:tc>
          <w:tcPr>
            <w:tcW w:w="1701" w:type="dxa"/>
            <w:vAlign w:val="center"/>
          </w:tcPr>
          <w:p w14:paraId="04C2CC8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402D2F16"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701" w:type="dxa"/>
            <w:vAlign w:val="center"/>
          </w:tcPr>
          <w:p w14:paraId="207422E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226ADAF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18710EFD" w14:textId="77777777" w:rsidTr="001358AF">
        <w:trPr>
          <w:trHeight w:val="397"/>
        </w:trPr>
        <w:tc>
          <w:tcPr>
            <w:tcW w:w="2344" w:type="dxa"/>
            <w:vAlign w:val="center"/>
          </w:tcPr>
          <w:p w14:paraId="520FF459" w14:textId="77777777" w:rsidR="00070A7B" w:rsidRPr="00305C69" w:rsidRDefault="00070A7B" w:rsidP="001358AF">
            <w:pPr>
              <w:pStyle w:val="ListParagraph"/>
              <w:tabs>
                <w:tab w:val="left" w:pos="142"/>
                <w:tab w:val="left" w:pos="567"/>
              </w:tabs>
              <w:ind w:left="0"/>
              <w:rPr>
                <w:rFonts w:ascii="Times New Roman" w:hAnsi="Times New Roman" w:cs="Times New Roman"/>
                <w:sz w:val="20"/>
                <w:szCs w:val="20"/>
              </w:rPr>
            </w:pPr>
            <w:r w:rsidRPr="00305C69">
              <w:rPr>
                <w:rFonts w:ascii="Times New Roman" w:hAnsi="Times New Roman" w:cs="Times New Roman"/>
                <w:sz w:val="20"/>
                <w:szCs w:val="20"/>
              </w:rPr>
              <w:t>Floor facing the ground insulation</w:t>
            </w:r>
          </w:p>
        </w:tc>
        <w:tc>
          <w:tcPr>
            <w:tcW w:w="1701" w:type="dxa"/>
            <w:vAlign w:val="center"/>
          </w:tcPr>
          <w:p w14:paraId="491DE88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B6F4A7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178921A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02DDF79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31DBAC94" w14:textId="77777777" w:rsidTr="001358AF">
        <w:trPr>
          <w:trHeight w:val="397"/>
        </w:trPr>
        <w:tc>
          <w:tcPr>
            <w:tcW w:w="2344" w:type="dxa"/>
            <w:vAlign w:val="center"/>
          </w:tcPr>
          <w:p w14:paraId="4458C84B" w14:textId="77777777" w:rsidR="00070A7B" w:rsidRPr="00305C69" w:rsidRDefault="00070A7B" w:rsidP="001358AF">
            <w:pPr>
              <w:pStyle w:val="ListParagraph"/>
              <w:tabs>
                <w:tab w:val="left" w:pos="142"/>
                <w:tab w:val="left" w:pos="567"/>
              </w:tabs>
              <w:ind w:left="0"/>
              <w:rPr>
                <w:rFonts w:ascii="Times New Roman" w:hAnsi="Times New Roman" w:cs="Times New Roman"/>
                <w:sz w:val="20"/>
                <w:szCs w:val="20"/>
              </w:rPr>
            </w:pPr>
            <w:r w:rsidRPr="00305C69">
              <w:rPr>
                <w:rFonts w:ascii="Times New Roman" w:hAnsi="Times New Roman" w:cs="Times New Roman"/>
                <w:sz w:val="20"/>
                <w:szCs w:val="20"/>
              </w:rPr>
              <w:t>External windows replacement</w:t>
            </w:r>
          </w:p>
        </w:tc>
        <w:tc>
          <w:tcPr>
            <w:tcW w:w="1701" w:type="dxa"/>
            <w:vAlign w:val="center"/>
          </w:tcPr>
          <w:p w14:paraId="1D08C18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73F65C6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4D43798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309A7DD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65695FE8" w14:textId="77777777" w:rsidTr="001358AF">
        <w:trPr>
          <w:trHeight w:val="397"/>
        </w:trPr>
        <w:tc>
          <w:tcPr>
            <w:tcW w:w="2344" w:type="dxa"/>
            <w:vAlign w:val="center"/>
          </w:tcPr>
          <w:p w14:paraId="53787811" w14:textId="77777777" w:rsidR="00070A7B" w:rsidRPr="00305C69" w:rsidRDefault="00070A7B" w:rsidP="001358AF">
            <w:pPr>
              <w:pStyle w:val="ListParagraph"/>
              <w:tabs>
                <w:tab w:val="left" w:pos="142"/>
                <w:tab w:val="left" w:pos="567"/>
              </w:tabs>
              <w:ind w:left="0"/>
              <w:rPr>
                <w:rFonts w:ascii="Times New Roman" w:hAnsi="Times New Roman" w:cs="Times New Roman"/>
                <w:sz w:val="20"/>
                <w:szCs w:val="20"/>
              </w:rPr>
            </w:pPr>
            <w:r w:rsidRPr="00305C69">
              <w:rPr>
                <w:rFonts w:ascii="Times New Roman" w:hAnsi="Times New Roman" w:cs="Times New Roman"/>
                <w:sz w:val="20"/>
                <w:szCs w:val="20"/>
              </w:rPr>
              <w:t>External doors replacement</w:t>
            </w:r>
          </w:p>
        </w:tc>
        <w:tc>
          <w:tcPr>
            <w:tcW w:w="1701" w:type="dxa"/>
            <w:vAlign w:val="center"/>
          </w:tcPr>
          <w:p w14:paraId="4FA2F6E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39E69D6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5F31A66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701" w:type="dxa"/>
            <w:vAlign w:val="center"/>
          </w:tcPr>
          <w:p w14:paraId="0EC98E6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bookmarkEnd w:id="53"/>
    </w:tbl>
    <w:p w14:paraId="16913A99" w14:textId="77777777" w:rsidR="00070A7B" w:rsidRPr="00305C69" w:rsidRDefault="00070A7B" w:rsidP="00070A7B">
      <w:pPr>
        <w:spacing w:after="0" w:line="240" w:lineRule="auto"/>
        <w:jc w:val="center"/>
        <w:rPr>
          <w:rFonts w:ascii="Times New Roman" w:hAnsi="Times New Roman" w:cs="Times New Roman"/>
          <w:sz w:val="20"/>
          <w:szCs w:val="20"/>
        </w:rPr>
      </w:pPr>
    </w:p>
    <w:p w14:paraId="5C81C7F6" w14:textId="77777777" w:rsidR="00070A7B" w:rsidRPr="00305C69" w:rsidRDefault="00070A7B" w:rsidP="00070A7B">
      <w:pPr>
        <w:spacing w:after="0" w:line="240" w:lineRule="auto"/>
        <w:jc w:val="center"/>
        <w:rPr>
          <w:rFonts w:ascii="Times New Roman" w:hAnsi="Times New Roman" w:cs="Times New Roman"/>
          <w:sz w:val="20"/>
          <w:szCs w:val="20"/>
        </w:rPr>
      </w:pPr>
    </w:p>
    <w:p w14:paraId="29267A74" w14:textId="77777777" w:rsidR="00070A7B" w:rsidRPr="00305C69" w:rsidRDefault="00070A7B" w:rsidP="00070A7B">
      <w:pPr>
        <w:spacing w:after="120" w:line="240" w:lineRule="auto"/>
        <w:jc w:val="center"/>
        <w:rPr>
          <w:rFonts w:ascii="Times New Roman" w:hAnsi="Times New Roman" w:cs="Times New Roman"/>
          <w:sz w:val="18"/>
          <w:szCs w:val="18"/>
        </w:rPr>
      </w:pPr>
      <w:bookmarkStart w:id="54" w:name="_Hlk215146587"/>
      <w:r w:rsidRPr="00305C69">
        <w:rPr>
          <w:rFonts w:ascii="Times New Roman" w:hAnsi="Times New Roman" w:cs="Times New Roman"/>
          <w:b/>
          <w:bCs/>
          <w:sz w:val="20"/>
          <w:szCs w:val="20"/>
        </w:rPr>
        <w:t>Table 3: Renovation data for HVAC systems and RES</w:t>
      </w:r>
    </w:p>
    <w:tbl>
      <w:tblPr>
        <w:tblStyle w:val="TableGrid"/>
        <w:tblW w:w="9252" w:type="dxa"/>
        <w:tblInd w:w="426" w:type="dxa"/>
        <w:tblLook w:val="04A0" w:firstRow="1" w:lastRow="0" w:firstColumn="1" w:lastColumn="0" w:noHBand="0" w:noVBand="1"/>
      </w:tblPr>
      <w:tblGrid>
        <w:gridCol w:w="2383"/>
        <w:gridCol w:w="1487"/>
        <w:gridCol w:w="1938"/>
        <w:gridCol w:w="1801"/>
        <w:gridCol w:w="1643"/>
      </w:tblGrid>
      <w:tr w:rsidR="00070A7B" w:rsidRPr="00305C69" w14:paraId="641D109B" w14:textId="77777777" w:rsidTr="001358AF">
        <w:trPr>
          <w:trHeight w:val="397"/>
        </w:trPr>
        <w:tc>
          <w:tcPr>
            <w:tcW w:w="2383" w:type="dxa"/>
            <w:vAlign w:val="center"/>
          </w:tcPr>
          <w:p w14:paraId="443483A4" w14:textId="77777777" w:rsidR="00070A7B" w:rsidRPr="00305C69" w:rsidRDefault="00070A7B" w:rsidP="001358AF">
            <w:pPr>
              <w:tabs>
                <w:tab w:val="left" w:pos="142"/>
                <w:tab w:val="left" w:pos="567"/>
              </w:tabs>
              <w:rPr>
                <w:rFonts w:ascii="Times New Roman" w:hAnsi="Times New Roman" w:cs="Times New Roman"/>
                <w:b/>
                <w:bCs/>
                <w:sz w:val="20"/>
                <w:szCs w:val="20"/>
              </w:rPr>
            </w:pPr>
            <w:r w:rsidRPr="00305C69">
              <w:rPr>
                <w:rFonts w:ascii="Times New Roman" w:hAnsi="Times New Roman" w:cs="Times New Roman"/>
                <w:b/>
                <w:bCs/>
                <w:sz w:val="20"/>
                <w:szCs w:val="20"/>
              </w:rPr>
              <w:t>Energy Efficiency Measure</w:t>
            </w:r>
          </w:p>
        </w:tc>
        <w:tc>
          <w:tcPr>
            <w:tcW w:w="1487" w:type="dxa"/>
            <w:vAlign w:val="center"/>
          </w:tcPr>
          <w:p w14:paraId="2DAAF9B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 xml:space="preserve">Type, number and capacity of each module (boilers, AC split units recuperators) </w:t>
            </w:r>
            <w:r w:rsidRPr="00305C69">
              <w:rPr>
                <w:rFonts w:ascii="Times New Roman" w:hAnsi="Times New Roman" w:cs="Times New Roman"/>
                <w:b/>
                <w:bCs/>
                <w:sz w:val="20"/>
                <w:szCs w:val="20"/>
                <w:u w:val="single"/>
              </w:rPr>
              <w:t xml:space="preserve">before </w:t>
            </w:r>
            <w:r w:rsidRPr="00305C69">
              <w:rPr>
                <w:rFonts w:ascii="Times New Roman" w:hAnsi="Times New Roman" w:cs="Times New Roman"/>
                <w:b/>
                <w:bCs/>
                <w:sz w:val="20"/>
                <w:szCs w:val="20"/>
              </w:rPr>
              <w:t>renovation</w:t>
            </w:r>
          </w:p>
        </w:tc>
        <w:tc>
          <w:tcPr>
            <w:tcW w:w="1938" w:type="dxa"/>
            <w:vAlign w:val="center"/>
          </w:tcPr>
          <w:p w14:paraId="133A410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 xml:space="preserve">Type, number and capacity of each module (boilers, photovoltaic &amp; solar collectors panels, AC split units recuperators) </w:t>
            </w:r>
            <w:r w:rsidRPr="00305C69">
              <w:rPr>
                <w:rFonts w:ascii="Times New Roman" w:hAnsi="Times New Roman" w:cs="Times New Roman"/>
                <w:b/>
                <w:bCs/>
                <w:sz w:val="20"/>
                <w:szCs w:val="20"/>
                <w:u w:val="single"/>
              </w:rPr>
              <w:t>after</w:t>
            </w:r>
            <w:r w:rsidRPr="00305C69">
              <w:rPr>
                <w:rFonts w:ascii="Times New Roman" w:hAnsi="Times New Roman" w:cs="Times New Roman"/>
                <w:b/>
                <w:bCs/>
                <w:sz w:val="20"/>
                <w:szCs w:val="20"/>
              </w:rPr>
              <w:t xml:space="preserve"> renovation</w:t>
            </w:r>
          </w:p>
        </w:tc>
        <w:tc>
          <w:tcPr>
            <w:tcW w:w="1801" w:type="dxa"/>
            <w:vAlign w:val="center"/>
          </w:tcPr>
          <w:p w14:paraId="3CDDDD8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Total Capacity</w:t>
            </w:r>
          </w:p>
          <w:p w14:paraId="26881CB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(kW)</w:t>
            </w:r>
          </w:p>
        </w:tc>
        <w:tc>
          <w:tcPr>
            <w:tcW w:w="1643" w:type="dxa"/>
            <w:vAlign w:val="center"/>
          </w:tcPr>
          <w:p w14:paraId="4EC1A94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Efficiency</w:t>
            </w:r>
            <w:r w:rsidRPr="00305C69">
              <w:rPr>
                <w:rStyle w:val="FootnoteReference"/>
                <w:rFonts w:ascii="Times New Roman" w:hAnsi="Times New Roman" w:cs="Times New Roman"/>
                <w:b/>
                <w:bCs/>
                <w:sz w:val="20"/>
                <w:szCs w:val="20"/>
              </w:rPr>
              <w:footnoteReference w:id="4"/>
            </w:r>
            <w:r w:rsidRPr="00305C69">
              <w:rPr>
                <w:rFonts w:ascii="Times New Roman" w:hAnsi="Times New Roman" w:cs="Times New Roman"/>
                <w:b/>
                <w:bCs/>
                <w:sz w:val="20"/>
                <w:szCs w:val="20"/>
              </w:rPr>
              <w:t xml:space="preserve"> </w:t>
            </w:r>
          </w:p>
          <w:p w14:paraId="7688407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w:t>
            </w:r>
          </w:p>
        </w:tc>
      </w:tr>
      <w:tr w:rsidR="00070A7B" w:rsidRPr="00305C69" w14:paraId="6E7BFC3B" w14:textId="77777777" w:rsidTr="001358AF">
        <w:trPr>
          <w:trHeight w:val="397"/>
        </w:trPr>
        <w:tc>
          <w:tcPr>
            <w:tcW w:w="2383" w:type="dxa"/>
            <w:vAlign w:val="center"/>
          </w:tcPr>
          <w:p w14:paraId="4A12F754"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New heating system</w:t>
            </w:r>
          </w:p>
        </w:tc>
        <w:tc>
          <w:tcPr>
            <w:tcW w:w="1487" w:type="dxa"/>
            <w:vAlign w:val="center"/>
          </w:tcPr>
          <w:p w14:paraId="54A7365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938" w:type="dxa"/>
            <w:vAlign w:val="center"/>
          </w:tcPr>
          <w:p w14:paraId="2DDDA0B9"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801" w:type="dxa"/>
            <w:vAlign w:val="center"/>
          </w:tcPr>
          <w:p w14:paraId="2A6B944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643" w:type="dxa"/>
            <w:vAlign w:val="center"/>
          </w:tcPr>
          <w:p w14:paraId="7C233A2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4D9C108" w14:textId="77777777" w:rsidTr="001358AF">
        <w:trPr>
          <w:trHeight w:val="397"/>
        </w:trPr>
        <w:tc>
          <w:tcPr>
            <w:tcW w:w="2383" w:type="dxa"/>
            <w:vAlign w:val="center"/>
          </w:tcPr>
          <w:p w14:paraId="258857A6"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Photovoltaic system</w:t>
            </w:r>
          </w:p>
        </w:tc>
        <w:tc>
          <w:tcPr>
            <w:tcW w:w="1487" w:type="dxa"/>
            <w:vAlign w:val="center"/>
          </w:tcPr>
          <w:p w14:paraId="7A974AA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938" w:type="dxa"/>
            <w:vAlign w:val="center"/>
          </w:tcPr>
          <w:p w14:paraId="1917D039"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801" w:type="dxa"/>
            <w:vAlign w:val="center"/>
          </w:tcPr>
          <w:p w14:paraId="419BCF6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643" w:type="dxa"/>
            <w:vAlign w:val="center"/>
          </w:tcPr>
          <w:p w14:paraId="116FB0A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C2474C0" w14:textId="77777777" w:rsidTr="001358AF">
        <w:trPr>
          <w:trHeight w:val="397"/>
        </w:trPr>
        <w:tc>
          <w:tcPr>
            <w:tcW w:w="2383" w:type="dxa"/>
            <w:vAlign w:val="center"/>
          </w:tcPr>
          <w:p w14:paraId="30CEFDC3" w14:textId="77777777" w:rsidR="00070A7B" w:rsidRPr="00305C69" w:rsidRDefault="00070A7B" w:rsidP="001358AF">
            <w:pPr>
              <w:tabs>
                <w:tab w:val="left" w:pos="142"/>
                <w:tab w:val="left" w:pos="567"/>
              </w:tabs>
              <w:rPr>
                <w:rFonts w:ascii="Times New Roman" w:hAnsi="Times New Roman" w:cs="Times New Roman"/>
                <w:sz w:val="20"/>
                <w:szCs w:val="20"/>
              </w:rPr>
            </w:pPr>
            <w:r w:rsidRPr="00305C69">
              <w:rPr>
                <w:rFonts w:ascii="Times New Roman" w:hAnsi="Times New Roman" w:cs="Times New Roman"/>
                <w:sz w:val="20"/>
                <w:szCs w:val="20"/>
              </w:rPr>
              <w:t>Solar collectors</w:t>
            </w:r>
          </w:p>
        </w:tc>
        <w:tc>
          <w:tcPr>
            <w:tcW w:w="1487" w:type="dxa"/>
            <w:vAlign w:val="center"/>
          </w:tcPr>
          <w:p w14:paraId="0FEA01FA"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938" w:type="dxa"/>
            <w:vAlign w:val="center"/>
          </w:tcPr>
          <w:p w14:paraId="1F5A8906"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801" w:type="dxa"/>
            <w:vAlign w:val="center"/>
          </w:tcPr>
          <w:p w14:paraId="6F475D4E"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643" w:type="dxa"/>
            <w:vAlign w:val="center"/>
          </w:tcPr>
          <w:p w14:paraId="1FD3670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2EF73400" w14:textId="77777777" w:rsidTr="001358AF">
        <w:trPr>
          <w:trHeight w:val="397"/>
        </w:trPr>
        <w:tc>
          <w:tcPr>
            <w:tcW w:w="2383" w:type="dxa"/>
            <w:vAlign w:val="center"/>
          </w:tcPr>
          <w:p w14:paraId="6D9FB13B" w14:textId="77777777" w:rsidR="00070A7B" w:rsidRPr="00305C69" w:rsidRDefault="00070A7B" w:rsidP="001358AF">
            <w:pPr>
              <w:pStyle w:val="ListParagraph"/>
              <w:tabs>
                <w:tab w:val="left" w:pos="142"/>
                <w:tab w:val="left" w:pos="567"/>
              </w:tabs>
              <w:ind w:left="0"/>
              <w:rPr>
                <w:rFonts w:ascii="Times New Roman" w:hAnsi="Times New Roman" w:cs="Times New Roman"/>
                <w:sz w:val="20"/>
                <w:szCs w:val="20"/>
              </w:rPr>
            </w:pPr>
            <w:r w:rsidRPr="00305C69">
              <w:rPr>
                <w:rFonts w:ascii="Times New Roman" w:hAnsi="Times New Roman" w:cs="Times New Roman"/>
                <w:sz w:val="20"/>
                <w:szCs w:val="20"/>
              </w:rPr>
              <w:t>AC split units</w:t>
            </w:r>
          </w:p>
        </w:tc>
        <w:tc>
          <w:tcPr>
            <w:tcW w:w="1487" w:type="dxa"/>
            <w:vAlign w:val="center"/>
          </w:tcPr>
          <w:p w14:paraId="225F0937"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938" w:type="dxa"/>
            <w:vAlign w:val="center"/>
          </w:tcPr>
          <w:p w14:paraId="32F1424C"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801" w:type="dxa"/>
            <w:vAlign w:val="center"/>
          </w:tcPr>
          <w:p w14:paraId="6C8923BD"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643" w:type="dxa"/>
            <w:vAlign w:val="center"/>
          </w:tcPr>
          <w:p w14:paraId="642D0A7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20789330" w14:textId="77777777" w:rsidTr="001358AF">
        <w:trPr>
          <w:trHeight w:val="397"/>
        </w:trPr>
        <w:tc>
          <w:tcPr>
            <w:tcW w:w="2383" w:type="dxa"/>
            <w:vAlign w:val="center"/>
          </w:tcPr>
          <w:p w14:paraId="5C92A363" w14:textId="77777777" w:rsidR="00070A7B" w:rsidRPr="00305C69" w:rsidRDefault="00070A7B" w:rsidP="001358AF">
            <w:pPr>
              <w:pStyle w:val="ListParagraph"/>
              <w:tabs>
                <w:tab w:val="left" w:pos="142"/>
                <w:tab w:val="left" w:pos="567"/>
              </w:tabs>
              <w:ind w:left="0"/>
              <w:rPr>
                <w:rFonts w:ascii="Times New Roman" w:hAnsi="Times New Roman" w:cs="Times New Roman"/>
                <w:sz w:val="20"/>
                <w:szCs w:val="20"/>
              </w:rPr>
            </w:pPr>
            <w:r w:rsidRPr="00305C69">
              <w:rPr>
                <w:rFonts w:ascii="Times New Roman" w:hAnsi="Times New Roman" w:cs="Times New Roman"/>
                <w:sz w:val="20"/>
                <w:szCs w:val="20"/>
              </w:rPr>
              <w:t>Ventilation system installation</w:t>
            </w:r>
          </w:p>
        </w:tc>
        <w:tc>
          <w:tcPr>
            <w:tcW w:w="1487" w:type="dxa"/>
            <w:vAlign w:val="center"/>
          </w:tcPr>
          <w:p w14:paraId="0093006F"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938" w:type="dxa"/>
            <w:vAlign w:val="center"/>
          </w:tcPr>
          <w:p w14:paraId="2284524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801" w:type="dxa"/>
            <w:vAlign w:val="center"/>
          </w:tcPr>
          <w:p w14:paraId="49555139"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643" w:type="dxa"/>
            <w:vAlign w:val="center"/>
          </w:tcPr>
          <w:p w14:paraId="6919DE7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bl>
    <w:p w14:paraId="4CB35A00" w14:textId="77777777" w:rsidR="00070A7B" w:rsidRPr="00305C69" w:rsidRDefault="00070A7B" w:rsidP="00070A7B">
      <w:pPr>
        <w:spacing w:after="0" w:line="240" w:lineRule="auto"/>
        <w:jc w:val="center"/>
        <w:rPr>
          <w:rFonts w:ascii="Times New Roman" w:hAnsi="Times New Roman" w:cs="Times New Roman"/>
          <w:sz w:val="20"/>
          <w:szCs w:val="20"/>
        </w:rPr>
      </w:pPr>
    </w:p>
    <w:p w14:paraId="1790895F" w14:textId="77777777" w:rsidR="00070A7B" w:rsidRPr="00305C69" w:rsidRDefault="00070A7B" w:rsidP="00070A7B">
      <w:pPr>
        <w:spacing w:after="120" w:line="240" w:lineRule="auto"/>
        <w:jc w:val="center"/>
        <w:rPr>
          <w:rFonts w:ascii="Times New Roman" w:hAnsi="Times New Roman" w:cs="Times New Roman"/>
          <w:sz w:val="18"/>
          <w:szCs w:val="18"/>
        </w:rPr>
      </w:pPr>
      <w:r w:rsidRPr="00305C69">
        <w:rPr>
          <w:rFonts w:ascii="Times New Roman" w:hAnsi="Times New Roman" w:cs="Times New Roman"/>
          <w:b/>
          <w:bCs/>
          <w:sz w:val="20"/>
          <w:szCs w:val="20"/>
        </w:rPr>
        <w:t xml:space="preserve">Table 4: Building envelope refurbishment – Materials </w:t>
      </w:r>
    </w:p>
    <w:tbl>
      <w:tblPr>
        <w:tblStyle w:val="TableGrid"/>
        <w:tblW w:w="8993" w:type="dxa"/>
        <w:tblInd w:w="426" w:type="dxa"/>
        <w:tblLook w:val="04A0" w:firstRow="1" w:lastRow="0" w:firstColumn="1" w:lastColumn="0" w:noHBand="0" w:noVBand="1"/>
      </w:tblPr>
      <w:tblGrid>
        <w:gridCol w:w="3325"/>
        <w:gridCol w:w="1417"/>
        <w:gridCol w:w="1417"/>
        <w:gridCol w:w="1417"/>
        <w:gridCol w:w="1417"/>
      </w:tblGrid>
      <w:tr w:rsidR="00070A7B" w:rsidRPr="00305C69" w14:paraId="5EE56D4A" w14:textId="77777777" w:rsidTr="001358AF">
        <w:trPr>
          <w:trHeight w:val="397"/>
        </w:trPr>
        <w:tc>
          <w:tcPr>
            <w:tcW w:w="8993" w:type="dxa"/>
            <w:gridSpan w:val="5"/>
            <w:vAlign w:val="center"/>
          </w:tcPr>
          <w:p w14:paraId="1EF2AD0C"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Building Envelope thermal insulation</w:t>
            </w:r>
          </w:p>
        </w:tc>
      </w:tr>
      <w:tr w:rsidR="00070A7B" w:rsidRPr="00305C69" w14:paraId="05F0D2F5" w14:textId="77777777" w:rsidTr="001358AF">
        <w:trPr>
          <w:trHeight w:val="397"/>
        </w:trPr>
        <w:tc>
          <w:tcPr>
            <w:tcW w:w="3325" w:type="dxa"/>
            <w:vAlign w:val="center"/>
          </w:tcPr>
          <w:p w14:paraId="229E981C"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Energy Efficiency Measure</w:t>
            </w:r>
          </w:p>
        </w:tc>
        <w:tc>
          <w:tcPr>
            <w:tcW w:w="1417" w:type="dxa"/>
            <w:vAlign w:val="center"/>
          </w:tcPr>
          <w:p w14:paraId="393E370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Insulation material</w:t>
            </w:r>
          </w:p>
        </w:tc>
        <w:tc>
          <w:tcPr>
            <w:tcW w:w="1417" w:type="dxa"/>
            <w:vAlign w:val="center"/>
          </w:tcPr>
          <w:p w14:paraId="22D2AF2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Insulation thickness</w:t>
            </w:r>
          </w:p>
          <w:p w14:paraId="07959B2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(cm)</w:t>
            </w:r>
          </w:p>
        </w:tc>
        <w:tc>
          <w:tcPr>
            <w:tcW w:w="1417" w:type="dxa"/>
            <w:vAlign w:val="center"/>
          </w:tcPr>
          <w:p w14:paraId="116DB49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Insulation thermal conductivity</w:t>
            </w:r>
          </w:p>
          <w:p w14:paraId="38B57F5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(W/mK)</w:t>
            </w:r>
          </w:p>
        </w:tc>
        <w:tc>
          <w:tcPr>
            <w:tcW w:w="1417" w:type="dxa"/>
            <w:vAlign w:val="center"/>
          </w:tcPr>
          <w:p w14:paraId="25E1E8F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Total U-value of the building element</w:t>
            </w:r>
          </w:p>
          <w:p w14:paraId="66B341D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(W/m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K)</w:t>
            </w:r>
          </w:p>
        </w:tc>
      </w:tr>
      <w:tr w:rsidR="00070A7B" w:rsidRPr="00305C69" w14:paraId="710A3E96" w14:textId="77777777" w:rsidTr="001358AF">
        <w:trPr>
          <w:trHeight w:val="397"/>
        </w:trPr>
        <w:tc>
          <w:tcPr>
            <w:tcW w:w="3325" w:type="dxa"/>
            <w:vAlign w:val="center"/>
          </w:tcPr>
          <w:p w14:paraId="02D9C74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wall insulation</w:t>
            </w:r>
          </w:p>
        </w:tc>
        <w:tc>
          <w:tcPr>
            <w:tcW w:w="1417" w:type="dxa"/>
            <w:vAlign w:val="center"/>
          </w:tcPr>
          <w:p w14:paraId="77BF23E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7AD0E30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AA193F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63B6A5F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2447D2CA" w14:textId="77777777" w:rsidTr="001358AF">
        <w:trPr>
          <w:trHeight w:val="397"/>
        </w:trPr>
        <w:tc>
          <w:tcPr>
            <w:tcW w:w="3325" w:type="dxa"/>
            <w:vAlign w:val="center"/>
          </w:tcPr>
          <w:p w14:paraId="310FE75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roof insulation</w:t>
            </w:r>
          </w:p>
        </w:tc>
        <w:tc>
          <w:tcPr>
            <w:tcW w:w="1417" w:type="dxa"/>
            <w:vAlign w:val="center"/>
          </w:tcPr>
          <w:p w14:paraId="4A2BEA1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1C1937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4A42D46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0DC738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779E1A4A" w14:textId="77777777" w:rsidTr="001358AF">
        <w:trPr>
          <w:trHeight w:val="397"/>
        </w:trPr>
        <w:tc>
          <w:tcPr>
            <w:tcW w:w="3325" w:type="dxa"/>
            <w:vAlign w:val="center"/>
          </w:tcPr>
          <w:p w14:paraId="726E485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Internal ceiling (facing non heated areas) insulation</w:t>
            </w:r>
          </w:p>
        </w:tc>
        <w:tc>
          <w:tcPr>
            <w:tcW w:w="1417" w:type="dxa"/>
            <w:vAlign w:val="center"/>
          </w:tcPr>
          <w:p w14:paraId="0BD9A5A8"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37B4E5E3"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31E416B9"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1648883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720DE9D5" w14:textId="77777777" w:rsidTr="001358AF">
        <w:trPr>
          <w:trHeight w:val="397"/>
        </w:trPr>
        <w:tc>
          <w:tcPr>
            <w:tcW w:w="3325" w:type="dxa"/>
            <w:vAlign w:val="center"/>
          </w:tcPr>
          <w:p w14:paraId="07637C3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Walls facing non heated areas insulation</w:t>
            </w:r>
          </w:p>
        </w:tc>
        <w:tc>
          <w:tcPr>
            <w:tcW w:w="1417" w:type="dxa"/>
            <w:vAlign w:val="center"/>
          </w:tcPr>
          <w:p w14:paraId="0EA078FD"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3D4E27D3"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7A5AA00B"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01BAB06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C9DB99F" w14:textId="77777777" w:rsidTr="001358AF">
        <w:trPr>
          <w:trHeight w:val="397"/>
        </w:trPr>
        <w:tc>
          <w:tcPr>
            <w:tcW w:w="3325" w:type="dxa"/>
            <w:vAlign w:val="center"/>
          </w:tcPr>
          <w:p w14:paraId="1AD073B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Walls facing the ground insulation</w:t>
            </w:r>
          </w:p>
        </w:tc>
        <w:tc>
          <w:tcPr>
            <w:tcW w:w="1417" w:type="dxa"/>
            <w:vAlign w:val="center"/>
          </w:tcPr>
          <w:p w14:paraId="49F4DEA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20F2B2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2AF63EC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43D2E4B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377B02A1" w14:textId="77777777" w:rsidTr="001358AF">
        <w:trPr>
          <w:trHeight w:val="397"/>
        </w:trPr>
        <w:tc>
          <w:tcPr>
            <w:tcW w:w="3325" w:type="dxa"/>
            <w:vAlign w:val="center"/>
          </w:tcPr>
          <w:p w14:paraId="19E6BA8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Floor facing the ground insulation</w:t>
            </w:r>
          </w:p>
        </w:tc>
        <w:tc>
          <w:tcPr>
            <w:tcW w:w="1417" w:type="dxa"/>
            <w:vAlign w:val="center"/>
          </w:tcPr>
          <w:p w14:paraId="438E24C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F26DE4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12A5C2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611D2E0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530BE82D" w14:textId="77777777" w:rsidTr="001358AF">
        <w:trPr>
          <w:trHeight w:val="397"/>
        </w:trPr>
        <w:tc>
          <w:tcPr>
            <w:tcW w:w="8993" w:type="dxa"/>
            <w:gridSpan w:val="5"/>
            <w:vAlign w:val="center"/>
          </w:tcPr>
          <w:p w14:paraId="0520B6A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Openings replacement</w:t>
            </w:r>
          </w:p>
        </w:tc>
      </w:tr>
      <w:tr w:rsidR="00070A7B" w:rsidRPr="00305C69" w14:paraId="6EB7A8B1" w14:textId="77777777" w:rsidTr="001358AF">
        <w:trPr>
          <w:trHeight w:val="397"/>
        </w:trPr>
        <w:tc>
          <w:tcPr>
            <w:tcW w:w="3325" w:type="dxa"/>
            <w:vAlign w:val="center"/>
          </w:tcPr>
          <w:p w14:paraId="0AD6F97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b/>
                <w:bCs/>
                <w:sz w:val="20"/>
                <w:szCs w:val="20"/>
              </w:rPr>
              <w:t>Energy Efficiency Measure</w:t>
            </w:r>
          </w:p>
        </w:tc>
        <w:tc>
          <w:tcPr>
            <w:tcW w:w="1417" w:type="dxa"/>
            <w:vAlign w:val="center"/>
          </w:tcPr>
          <w:p w14:paraId="742C178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Frame material</w:t>
            </w:r>
          </w:p>
        </w:tc>
        <w:tc>
          <w:tcPr>
            <w:tcW w:w="1417" w:type="dxa"/>
            <w:vAlign w:val="center"/>
          </w:tcPr>
          <w:p w14:paraId="5A8F67B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Glazing material</w:t>
            </w:r>
          </w:p>
        </w:tc>
        <w:tc>
          <w:tcPr>
            <w:tcW w:w="2834" w:type="dxa"/>
            <w:gridSpan w:val="2"/>
            <w:vAlign w:val="center"/>
          </w:tcPr>
          <w:p w14:paraId="4A8AB10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Total U-value</w:t>
            </w:r>
          </w:p>
          <w:p w14:paraId="45B5E8F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b/>
                <w:bCs/>
                <w:sz w:val="20"/>
                <w:szCs w:val="20"/>
              </w:rPr>
              <w:t>(W/m</w:t>
            </w:r>
            <w:r w:rsidRPr="00305C69">
              <w:rPr>
                <w:rFonts w:ascii="Times New Roman" w:hAnsi="Times New Roman" w:cs="Times New Roman"/>
                <w:b/>
                <w:bCs/>
                <w:sz w:val="20"/>
                <w:szCs w:val="20"/>
                <w:vertAlign w:val="superscript"/>
              </w:rPr>
              <w:t>2</w:t>
            </w:r>
            <w:r w:rsidRPr="00305C69">
              <w:rPr>
                <w:rFonts w:ascii="Times New Roman" w:hAnsi="Times New Roman" w:cs="Times New Roman"/>
                <w:b/>
                <w:bCs/>
                <w:sz w:val="20"/>
                <w:szCs w:val="20"/>
              </w:rPr>
              <w:t>K)</w:t>
            </w:r>
          </w:p>
        </w:tc>
      </w:tr>
      <w:tr w:rsidR="00070A7B" w:rsidRPr="00305C69" w14:paraId="06F2C1AE" w14:textId="77777777" w:rsidTr="001358AF">
        <w:trPr>
          <w:trHeight w:val="397"/>
        </w:trPr>
        <w:tc>
          <w:tcPr>
            <w:tcW w:w="3325" w:type="dxa"/>
            <w:vAlign w:val="center"/>
          </w:tcPr>
          <w:p w14:paraId="16CF816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lastRenderedPageBreak/>
              <w:t>External windows replacement</w:t>
            </w:r>
          </w:p>
        </w:tc>
        <w:tc>
          <w:tcPr>
            <w:tcW w:w="1417" w:type="dxa"/>
            <w:vAlign w:val="center"/>
          </w:tcPr>
          <w:p w14:paraId="31A3B32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701D4A4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2EB7F8A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62CA538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5714566" w14:textId="77777777" w:rsidTr="001358AF">
        <w:trPr>
          <w:trHeight w:val="397"/>
        </w:trPr>
        <w:tc>
          <w:tcPr>
            <w:tcW w:w="3325" w:type="dxa"/>
            <w:vAlign w:val="center"/>
          </w:tcPr>
          <w:p w14:paraId="29FCD1B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doors replacement</w:t>
            </w:r>
          </w:p>
        </w:tc>
        <w:tc>
          <w:tcPr>
            <w:tcW w:w="1417" w:type="dxa"/>
            <w:vAlign w:val="center"/>
          </w:tcPr>
          <w:p w14:paraId="6305C7A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6FC8FC4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C83FD6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E9C18D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bookmarkEnd w:id="54"/>
    </w:tbl>
    <w:p w14:paraId="07A04BB6" w14:textId="77777777" w:rsidR="00070A7B" w:rsidRPr="00305C69" w:rsidRDefault="00070A7B" w:rsidP="00070A7B">
      <w:pPr>
        <w:spacing w:after="0" w:line="240" w:lineRule="auto"/>
        <w:rPr>
          <w:rFonts w:ascii="Times New Roman" w:hAnsi="Times New Roman" w:cs="Times New Roman"/>
          <w:sz w:val="20"/>
          <w:szCs w:val="20"/>
        </w:rPr>
      </w:pPr>
    </w:p>
    <w:p w14:paraId="2B852FD4" w14:textId="77777777" w:rsidR="00070A7B" w:rsidRPr="00305C69" w:rsidRDefault="00070A7B" w:rsidP="00070A7B">
      <w:pPr>
        <w:spacing w:after="0" w:line="240" w:lineRule="auto"/>
        <w:rPr>
          <w:rFonts w:ascii="Times New Roman" w:hAnsi="Times New Roman" w:cs="Times New Roman"/>
          <w:sz w:val="20"/>
          <w:szCs w:val="20"/>
        </w:rPr>
      </w:pPr>
    </w:p>
    <w:p w14:paraId="2F88A006" w14:textId="77777777" w:rsidR="00070A7B" w:rsidRPr="00305C69" w:rsidRDefault="00070A7B" w:rsidP="00070A7B">
      <w:pPr>
        <w:spacing w:after="120" w:line="240" w:lineRule="auto"/>
        <w:jc w:val="center"/>
        <w:rPr>
          <w:rFonts w:ascii="Times New Roman" w:hAnsi="Times New Roman" w:cs="Times New Roman"/>
          <w:b/>
          <w:bCs/>
          <w:sz w:val="20"/>
          <w:szCs w:val="20"/>
        </w:rPr>
      </w:pPr>
      <w:bookmarkStart w:id="55" w:name="_Hlk215146488"/>
      <w:r w:rsidRPr="00305C69">
        <w:rPr>
          <w:rFonts w:ascii="Times New Roman" w:hAnsi="Times New Roman" w:cs="Times New Roman"/>
          <w:b/>
          <w:bCs/>
          <w:sz w:val="20"/>
          <w:szCs w:val="20"/>
        </w:rPr>
        <w:t>Table 5: Investment cost of energy efficiency measures</w:t>
      </w:r>
    </w:p>
    <w:tbl>
      <w:tblPr>
        <w:tblStyle w:val="TableGrid"/>
        <w:tblW w:w="8993" w:type="dxa"/>
        <w:tblInd w:w="426" w:type="dxa"/>
        <w:tblLook w:val="04A0" w:firstRow="1" w:lastRow="0" w:firstColumn="1" w:lastColumn="0" w:noHBand="0" w:noVBand="1"/>
      </w:tblPr>
      <w:tblGrid>
        <w:gridCol w:w="3325"/>
        <w:gridCol w:w="1417"/>
        <w:gridCol w:w="1417"/>
        <w:gridCol w:w="1417"/>
        <w:gridCol w:w="1417"/>
      </w:tblGrid>
      <w:tr w:rsidR="00070A7B" w:rsidRPr="00305C69" w14:paraId="551EAF67" w14:textId="77777777" w:rsidTr="001358AF">
        <w:trPr>
          <w:trHeight w:val="397"/>
        </w:trPr>
        <w:tc>
          <w:tcPr>
            <w:tcW w:w="3325" w:type="dxa"/>
            <w:vAlign w:val="center"/>
          </w:tcPr>
          <w:p w14:paraId="276FCF0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Energy Efficiency Measure</w:t>
            </w:r>
          </w:p>
        </w:tc>
        <w:tc>
          <w:tcPr>
            <w:tcW w:w="1417" w:type="dxa"/>
            <w:vAlign w:val="center"/>
          </w:tcPr>
          <w:p w14:paraId="07656ED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Estimated investment cost - without VAT</w:t>
            </w:r>
          </w:p>
          <w:p w14:paraId="595A3C9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w:t>
            </w:r>
          </w:p>
        </w:tc>
        <w:tc>
          <w:tcPr>
            <w:tcW w:w="1417" w:type="dxa"/>
            <w:vAlign w:val="center"/>
          </w:tcPr>
          <w:p w14:paraId="75D465A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Estimated investment cost - including VAT</w:t>
            </w:r>
          </w:p>
          <w:p w14:paraId="704D3D0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w:t>
            </w:r>
          </w:p>
        </w:tc>
        <w:tc>
          <w:tcPr>
            <w:tcW w:w="1417" w:type="dxa"/>
            <w:vAlign w:val="center"/>
          </w:tcPr>
          <w:p w14:paraId="5E2AB1D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Estimated investment cost - without VAT</w:t>
            </w:r>
          </w:p>
          <w:p w14:paraId="26F695C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(€/piece</w:t>
            </w:r>
            <w:r w:rsidRPr="00305C69">
              <w:rPr>
                <w:rStyle w:val="FootnoteReference"/>
                <w:rFonts w:ascii="Times New Roman" w:hAnsi="Times New Roman" w:cs="Times New Roman"/>
                <w:b/>
                <w:bCs/>
                <w:sz w:val="20"/>
                <w:szCs w:val="20"/>
              </w:rPr>
              <w:footnoteReference w:id="5"/>
            </w:r>
            <w:r w:rsidRPr="00305C69">
              <w:rPr>
                <w:rFonts w:ascii="Times New Roman" w:hAnsi="Times New Roman" w:cs="Times New Roman"/>
                <w:b/>
                <w:bCs/>
                <w:sz w:val="20"/>
                <w:szCs w:val="20"/>
              </w:rPr>
              <w:t>)</w:t>
            </w:r>
          </w:p>
        </w:tc>
        <w:tc>
          <w:tcPr>
            <w:tcW w:w="1417" w:type="dxa"/>
            <w:vAlign w:val="center"/>
          </w:tcPr>
          <w:p w14:paraId="5CDBA32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Estimated investment cost - including VAT</w:t>
            </w:r>
          </w:p>
          <w:p w14:paraId="710E855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b/>
                <w:bCs/>
                <w:sz w:val="20"/>
                <w:szCs w:val="20"/>
              </w:rPr>
            </w:pPr>
            <w:r w:rsidRPr="00305C69">
              <w:rPr>
                <w:rFonts w:ascii="Times New Roman" w:hAnsi="Times New Roman" w:cs="Times New Roman"/>
                <w:b/>
                <w:bCs/>
                <w:sz w:val="20"/>
                <w:szCs w:val="20"/>
              </w:rPr>
              <w:t>(€/piece)</w:t>
            </w:r>
          </w:p>
        </w:tc>
      </w:tr>
      <w:tr w:rsidR="00070A7B" w:rsidRPr="00305C69" w14:paraId="15A084D8" w14:textId="77777777" w:rsidTr="001358AF">
        <w:trPr>
          <w:trHeight w:val="397"/>
        </w:trPr>
        <w:tc>
          <w:tcPr>
            <w:tcW w:w="3325" w:type="dxa"/>
            <w:vAlign w:val="center"/>
          </w:tcPr>
          <w:p w14:paraId="153BD6D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wall insulation</w:t>
            </w:r>
          </w:p>
        </w:tc>
        <w:tc>
          <w:tcPr>
            <w:tcW w:w="1417" w:type="dxa"/>
            <w:vAlign w:val="center"/>
          </w:tcPr>
          <w:p w14:paraId="33AEAAF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4EE16E9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95B8A4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7D51C0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18499B83" w14:textId="77777777" w:rsidTr="001358AF">
        <w:trPr>
          <w:trHeight w:val="397"/>
        </w:trPr>
        <w:tc>
          <w:tcPr>
            <w:tcW w:w="3325" w:type="dxa"/>
            <w:vAlign w:val="center"/>
          </w:tcPr>
          <w:p w14:paraId="4A151F9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roof insulation</w:t>
            </w:r>
          </w:p>
        </w:tc>
        <w:tc>
          <w:tcPr>
            <w:tcW w:w="1417" w:type="dxa"/>
            <w:vAlign w:val="center"/>
          </w:tcPr>
          <w:p w14:paraId="2768FA5C"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159587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BA48EAC"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3023F7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21417F78" w14:textId="77777777" w:rsidTr="001358AF">
        <w:trPr>
          <w:trHeight w:val="397"/>
        </w:trPr>
        <w:tc>
          <w:tcPr>
            <w:tcW w:w="3325" w:type="dxa"/>
            <w:vAlign w:val="center"/>
          </w:tcPr>
          <w:p w14:paraId="5ADFBDE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 xml:space="preserve">Internal ceiling (facing non heated areas) insulation </w:t>
            </w:r>
          </w:p>
        </w:tc>
        <w:tc>
          <w:tcPr>
            <w:tcW w:w="1417" w:type="dxa"/>
            <w:vAlign w:val="center"/>
          </w:tcPr>
          <w:p w14:paraId="5485A53B"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26209F81"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4C93CDE3"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5D4E55E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41249344" w14:textId="77777777" w:rsidTr="001358AF">
        <w:trPr>
          <w:trHeight w:val="397"/>
        </w:trPr>
        <w:tc>
          <w:tcPr>
            <w:tcW w:w="3325" w:type="dxa"/>
            <w:vAlign w:val="center"/>
          </w:tcPr>
          <w:p w14:paraId="68C3D331"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Walls facing non heated areas insulation</w:t>
            </w:r>
          </w:p>
        </w:tc>
        <w:tc>
          <w:tcPr>
            <w:tcW w:w="1417" w:type="dxa"/>
            <w:vAlign w:val="center"/>
          </w:tcPr>
          <w:p w14:paraId="3B89EC46"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3539FB5E"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0C6D18FF" w14:textId="77777777" w:rsidR="00070A7B" w:rsidRPr="00305C69" w:rsidRDefault="00070A7B" w:rsidP="001358AF">
            <w:pPr>
              <w:tabs>
                <w:tab w:val="left" w:pos="142"/>
                <w:tab w:val="left" w:pos="567"/>
              </w:tabs>
              <w:jc w:val="center"/>
              <w:rPr>
                <w:rFonts w:ascii="Times New Roman" w:hAnsi="Times New Roman" w:cs="Times New Roman"/>
                <w:sz w:val="20"/>
                <w:szCs w:val="20"/>
              </w:rPr>
            </w:pPr>
          </w:p>
        </w:tc>
        <w:tc>
          <w:tcPr>
            <w:tcW w:w="1417" w:type="dxa"/>
            <w:vAlign w:val="center"/>
          </w:tcPr>
          <w:p w14:paraId="5064ABE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1CBDE9B7" w14:textId="77777777" w:rsidTr="001358AF">
        <w:trPr>
          <w:trHeight w:val="397"/>
        </w:trPr>
        <w:tc>
          <w:tcPr>
            <w:tcW w:w="3325" w:type="dxa"/>
            <w:vAlign w:val="center"/>
          </w:tcPr>
          <w:p w14:paraId="33326E5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Walls facing the ground insulation</w:t>
            </w:r>
          </w:p>
        </w:tc>
        <w:tc>
          <w:tcPr>
            <w:tcW w:w="1417" w:type="dxa"/>
            <w:vAlign w:val="center"/>
          </w:tcPr>
          <w:p w14:paraId="30BF18B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2E2488B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4A9D929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A0DC15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388874CC" w14:textId="77777777" w:rsidTr="001358AF">
        <w:trPr>
          <w:trHeight w:val="397"/>
        </w:trPr>
        <w:tc>
          <w:tcPr>
            <w:tcW w:w="3325" w:type="dxa"/>
            <w:vAlign w:val="center"/>
          </w:tcPr>
          <w:p w14:paraId="3CBBC82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Floor facing the ground insulation</w:t>
            </w:r>
          </w:p>
        </w:tc>
        <w:tc>
          <w:tcPr>
            <w:tcW w:w="1417" w:type="dxa"/>
            <w:vAlign w:val="center"/>
          </w:tcPr>
          <w:p w14:paraId="0AFB571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6749DB8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777F51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7002DA9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6BE4D54F" w14:textId="77777777" w:rsidTr="001358AF">
        <w:trPr>
          <w:trHeight w:val="397"/>
        </w:trPr>
        <w:tc>
          <w:tcPr>
            <w:tcW w:w="3325" w:type="dxa"/>
            <w:vAlign w:val="center"/>
          </w:tcPr>
          <w:p w14:paraId="65F59AE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windows replacement</w:t>
            </w:r>
          </w:p>
        </w:tc>
        <w:tc>
          <w:tcPr>
            <w:tcW w:w="1417" w:type="dxa"/>
            <w:vAlign w:val="center"/>
          </w:tcPr>
          <w:p w14:paraId="1A43DC12"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85E5DB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73DA0F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2546CF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29C322B" w14:textId="77777777" w:rsidTr="001358AF">
        <w:trPr>
          <w:trHeight w:val="397"/>
        </w:trPr>
        <w:tc>
          <w:tcPr>
            <w:tcW w:w="3325" w:type="dxa"/>
            <w:vAlign w:val="center"/>
          </w:tcPr>
          <w:p w14:paraId="44D81D8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External doors replacement</w:t>
            </w:r>
          </w:p>
        </w:tc>
        <w:tc>
          <w:tcPr>
            <w:tcW w:w="1417" w:type="dxa"/>
            <w:vAlign w:val="center"/>
          </w:tcPr>
          <w:p w14:paraId="31F1983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C68429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66CFEDA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1DC119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3D56BE35" w14:textId="77777777" w:rsidTr="001358AF">
        <w:trPr>
          <w:trHeight w:val="397"/>
        </w:trPr>
        <w:tc>
          <w:tcPr>
            <w:tcW w:w="3325" w:type="dxa"/>
            <w:vAlign w:val="center"/>
          </w:tcPr>
          <w:p w14:paraId="3D3D3A5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 xml:space="preserve">New heating system </w:t>
            </w:r>
          </w:p>
        </w:tc>
        <w:tc>
          <w:tcPr>
            <w:tcW w:w="1417" w:type="dxa"/>
            <w:vAlign w:val="center"/>
          </w:tcPr>
          <w:p w14:paraId="70F4079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CD39FC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DA5FF4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243FC434"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0683FC4" w14:textId="77777777" w:rsidTr="001358AF">
        <w:trPr>
          <w:trHeight w:val="397"/>
        </w:trPr>
        <w:tc>
          <w:tcPr>
            <w:tcW w:w="3325" w:type="dxa"/>
            <w:vAlign w:val="center"/>
          </w:tcPr>
          <w:p w14:paraId="43CBBD6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Lighting</w:t>
            </w:r>
          </w:p>
        </w:tc>
        <w:tc>
          <w:tcPr>
            <w:tcW w:w="1417" w:type="dxa"/>
            <w:vAlign w:val="center"/>
          </w:tcPr>
          <w:p w14:paraId="7A2D596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8CBA779"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77E4ABE3"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AA328F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5A927C36" w14:textId="77777777" w:rsidTr="001358AF">
        <w:trPr>
          <w:trHeight w:val="397"/>
        </w:trPr>
        <w:tc>
          <w:tcPr>
            <w:tcW w:w="3325" w:type="dxa"/>
            <w:vAlign w:val="center"/>
          </w:tcPr>
          <w:p w14:paraId="3A62EB1D"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Photovoltaic system</w:t>
            </w:r>
          </w:p>
        </w:tc>
        <w:tc>
          <w:tcPr>
            <w:tcW w:w="1417" w:type="dxa"/>
            <w:vAlign w:val="center"/>
          </w:tcPr>
          <w:p w14:paraId="7FE2981E"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2F2A44B"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2195B29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6F0AFBC"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7E75B10A" w14:textId="77777777" w:rsidTr="001358AF">
        <w:trPr>
          <w:trHeight w:val="397"/>
        </w:trPr>
        <w:tc>
          <w:tcPr>
            <w:tcW w:w="3325" w:type="dxa"/>
            <w:vAlign w:val="center"/>
          </w:tcPr>
          <w:p w14:paraId="40B4174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Solar collectors</w:t>
            </w:r>
          </w:p>
        </w:tc>
        <w:tc>
          <w:tcPr>
            <w:tcW w:w="1417" w:type="dxa"/>
            <w:vAlign w:val="center"/>
          </w:tcPr>
          <w:p w14:paraId="57EEF68F"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575A305"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0CFBACD8"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2E228C86"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tr w:rsidR="00070A7B" w:rsidRPr="00305C69" w14:paraId="02AB5976" w14:textId="77777777" w:rsidTr="001358AF">
        <w:trPr>
          <w:trHeight w:val="397"/>
        </w:trPr>
        <w:tc>
          <w:tcPr>
            <w:tcW w:w="3325" w:type="dxa"/>
            <w:vAlign w:val="center"/>
          </w:tcPr>
          <w:p w14:paraId="0415CDF7"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r w:rsidRPr="00305C69">
              <w:rPr>
                <w:rFonts w:ascii="Times New Roman" w:hAnsi="Times New Roman" w:cs="Times New Roman"/>
                <w:sz w:val="20"/>
                <w:szCs w:val="20"/>
              </w:rPr>
              <w:t>Ventilation system installation</w:t>
            </w:r>
          </w:p>
        </w:tc>
        <w:tc>
          <w:tcPr>
            <w:tcW w:w="1417" w:type="dxa"/>
            <w:vAlign w:val="center"/>
          </w:tcPr>
          <w:p w14:paraId="538B1DA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1AFC5300"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5D08F29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c>
          <w:tcPr>
            <w:tcW w:w="1417" w:type="dxa"/>
            <w:vAlign w:val="center"/>
          </w:tcPr>
          <w:p w14:paraId="3B4FE25A" w14:textId="77777777" w:rsidR="00070A7B" w:rsidRPr="00305C69" w:rsidRDefault="00070A7B" w:rsidP="001358AF">
            <w:pPr>
              <w:pStyle w:val="ListParagraph"/>
              <w:tabs>
                <w:tab w:val="left" w:pos="142"/>
                <w:tab w:val="left" w:pos="567"/>
              </w:tabs>
              <w:ind w:left="0"/>
              <w:jc w:val="center"/>
              <w:rPr>
                <w:rFonts w:ascii="Times New Roman" w:hAnsi="Times New Roman" w:cs="Times New Roman"/>
                <w:sz w:val="20"/>
                <w:szCs w:val="20"/>
              </w:rPr>
            </w:pPr>
          </w:p>
        </w:tc>
      </w:tr>
      <w:bookmarkEnd w:id="55"/>
    </w:tbl>
    <w:p w14:paraId="0293B147" w14:textId="77777777" w:rsidR="00070A7B" w:rsidRPr="00305C69" w:rsidRDefault="00070A7B" w:rsidP="00070A7B">
      <w:pPr>
        <w:spacing w:after="120" w:line="240" w:lineRule="auto"/>
        <w:jc w:val="center"/>
        <w:rPr>
          <w:rFonts w:ascii="Times New Roman" w:hAnsi="Times New Roman" w:cs="Times New Roman"/>
          <w:b/>
          <w:bCs/>
          <w:sz w:val="20"/>
          <w:szCs w:val="20"/>
        </w:rPr>
      </w:pPr>
    </w:p>
    <w:p w14:paraId="7704A71E" w14:textId="77777777" w:rsidR="00070A7B" w:rsidRPr="00305C69" w:rsidRDefault="00070A7B" w:rsidP="00070A7B">
      <w:pPr>
        <w:spacing w:after="120" w:line="240" w:lineRule="auto"/>
        <w:jc w:val="center"/>
        <w:rPr>
          <w:rFonts w:ascii="Times New Roman" w:hAnsi="Times New Roman" w:cs="Times New Roman"/>
          <w:b/>
          <w:bCs/>
          <w:sz w:val="20"/>
          <w:szCs w:val="20"/>
        </w:rPr>
      </w:pPr>
    </w:p>
    <w:p w14:paraId="088C0ED3" w14:textId="77777777" w:rsidR="00070A7B" w:rsidRPr="00305C69" w:rsidRDefault="00070A7B" w:rsidP="00070A7B">
      <w:pPr>
        <w:spacing w:after="120" w:line="240" w:lineRule="auto"/>
        <w:jc w:val="center"/>
        <w:rPr>
          <w:rFonts w:ascii="Times New Roman" w:hAnsi="Times New Roman" w:cs="Times New Roman"/>
          <w:b/>
          <w:bCs/>
          <w:sz w:val="20"/>
          <w:szCs w:val="20"/>
        </w:rPr>
      </w:pPr>
    </w:p>
    <w:p w14:paraId="30489F36" w14:textId="77777777" w:rsidR="00D0352C" w:rsidRDefault="00D0352C" w:rsidP="00070A7B">
      <w:pPr>
        <w:spacing w:after="120" w:line="240" w:lineRule="auto"/>
        <w:jc w:val="center"/>
        <w:rPr>
          <w:rFonts w:ascii="Times New Roman" w:hAnsi="Times New Roman" w:cs="Times New Roman"/>
          <w:b/>
          <w:bCs/>
          <w:sz w:val="20"/>
          <w:szCs w:val="20"/>
        </w:rPr>
      </w:pPr>
    </w:p>
    <w:p w14:paraId="3058B2AF" w14:textId="77777777" w:rsidR="00D0352C" w:rsidRDefault="00D0352C" w:rsidP="00070A7B">
      <w:pPr>
        <w:spacing w:after="120" w:line="240" w:lineRule="auto"/>
        <w:jc w:val="center"/>
        <w:rPr>
          <w:rFonts w:ascii="Times New Roman" w:hAnsi="Times New Roman" w:cs="Times New Roman"/>
          <w:b/>
          <w:bCs/>
          <w:sz w:val="20"/>
          <w:szCs w:val="20"/>
        </w:rPr>
      </w:pPr>
    </w:p>
    <w:p w14:paraId="01E3F791" w14:textId="77777777" w:rsidR="00D0352C" w:rsidRDefault="00D0352C" w:rsidP="00070A7B">
      <w:pPr>
        <w:spacing w:after="120" w:line="240" w:lineRule="auto"/>
        <w:jc w:val="center"/>
        <w:rPr>
          <w:rFonts w:ascii="Times New Roman" w:hAnsi="Times New Roman" w:cs="Times New Roman"/>
          <w:b/>
          <w:bCs/>
          <w:sz w:val="20"/>
          <w:szCs w:val="20"/>
        </w:rPr>
      </w:pPr>
    </w:p>
    <w:p w14:paraId="2E1EC554" w14:textId="55CBAE20" w:rsidR="00070A7B" w:rsidRPr="00305C69" w:rsidRDefault="00070A7B" w:rsidP="00070A7B">
      <w:pPr>
        <w:spacing w:after="120" w:line="240" w:lineRule="auto"/>
        <w:jc w:val="center"/>
        <w:rPr>
          <w:rFonts w:ascii="Times New Roman" w:hAnsi="Times New Roman" w:cs="Times New Roman"/>
          <w:b/>
          <w:bCs/>
          <w:sz w:val="20"/>
          <w:szCs w:val="20"/>
        </w:rPr>
      </w:pPr>
      <w:r w:rsidRPr="00305C69">
        <w:rPr>
          <w:rFonts w:ascii="Times New Roman" w:hAnsi="Times New Roman" w:cs="Times New Roman"/>
          <w:b/>
          <w:bCs/>
          <w:sz w:val="20"/>
          <w:szCs w:val="20"/>
        </w:rPr>
        <w:lastRenderedPageBreak/>
        <w:t>Table B: Guidelines to specific energy efficiency measures</w:t>
      </w:r>
    </w:p>
    <w:tbl>
      <w:tblPr>
        <w:tblStyle w:val="TableGrid"/>
        <w:tblW w:w="9634" w:type="dxa"/>
        <w:jc w:val="center"/>
        <w:tblLook w:val="04A0" w:firstRow="1" w:lastRow="0" w:firstColumn="1" w:lastColumn="0" w:noHBand="0" w:noVBand="1"/>
      </w:tblPr>
      <w:tblGrid>
        <w:gridCol w:w="1413"/>
        <w:gridCol w:w="8221"/>
      </w:tblGrid>
      <w:tr w:rsidR="00070A7B" w:rsidRPr="00305C69" w14:paraId="51AA41FF" w14:textId="77777777" w:rsidTr="001358AF">
        <w:trPr>
          <w:jc w:val="center"/>
        </w:trPr>
        <w:tc>
          <w:tcPr>
            <w:tcW w:w="1413" w:type="dxa"/>
            <w:shd w:val="clear" w:color="auto" w:fill="002060"/>
          </w:tcPr>
          <w:p w14:paraId="6D84EBB3"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Energy Efficiency Measure</w:t>
            </w:r>
          </w:p>
        </w:tc>
        <w:tc>
          <w:tcPr>
            <w:tcW w:w="8221" w:type="dxa"/>
            <w:shd w:val="clear" w:color="auto" w:fill="002060"/>
          </w:tcPr>
          <w:p w14:paraId="1F53171C"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Guidelines</w:t>
            </w:r>
          </w:p>
        </w:tc>
      </w:tr>
      <w:tr w:rsidR="00070A7B" w:rsidRPr="00305C69" w14:paraId="2D786B00" w14:textId="77777777" w:rsidTr="001358AF">
        <w:trPr>
          <w:jc w:val="center"/>
        </w:trPr>
        <w:tc>
          <w:tcPr>
            <w:tcW w:w="1413" w:type="dxa"/>
            <w:vAlign w:val="center"/>
          </w:tcPr>
          <w:p w14:paraId="0BB2AFA7"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Wall insulation</w:t>
            </w:r>
          </w:p>
        </w:tc>
        <w:tc>
          <w:tcPr>
            <w:tcW w:w="8221" w:type="dxa"/>
          </w:tcPr>
          <w:p w14:paraId="61094F3D"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Preferably mineral wool</w:t>
            </w:r>
          </w:p>
          <w:p w14:paraId="3D31D27E"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XPS/EPS is also acceptable</w:t>
            </w:r>
          </w:p>
          <w:p w14:paraId="3B6504DD"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Insulation thickness according to the Armenian building code</w:t>
            </w:r>
          </w:p>
        </w:tc>
      </w:tr>
      <w:tr w:rsidR="00070A7B" w:rsidRPr="00305C69" w14:paraId="218E76D1" w14:textId="77777777" w:rsidTr="001358AF">
        <w:trPr>
          <w:jc w:val="center"/>
        </w:trPr>
        <w:tc>
          <w:tcPr>
            <w:tcW w:w="1413" w:type="dxa"/>
            <w:vAlign w:val="center"/>
          </w:tcPr>
          <w:p w14:paraId="7FADBB3C"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Roof insulation</w:t>
            </w:r>
          </w:p>
        </w:tc>
        <w:tc>
          <w:tcPr>
            <w:tcW w:w="8221" w:type="dxa"/>
          </w:tcPr>
          <w:p w14:paraId="46F4DDA4"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In case of inverted roofs (in which the hydro insulation is placed under the thermal insulation) only XPS is acceptable</w:t>
            </w:r>
          </w:p>
          <w:p w14:paraId="3AE7A556"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For any other case, any insulation material is acceptable except for perlite bags</w:t>
            </w:r>
          </w:p>
          <w:p w14:paraId="63BE9607"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Insulation thickness according to the Armenian building code (in order to achieve the required U-value of the building element)</w:t>
            </w:r>
          </w:p>
        </w:tc>
      </w:tr>
      <w:tr w:rsidR="00070A7B" w:rsidRPr="00305C69" w14:paraId="2307AB3B" w14:textId="77777777" w:rsidTr="001358AF">
        <w:trPr>
          <w:jc w:val="center"/>
        </w:trPr>
        <w:tc>
          <w:tcPr>
            <w:tcW w:w="1413" w:type="dxa"/>
            <w:vAlign w:val="center"/>
          </w:tcPr>
          <w:p w14:paraId="7170F575"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Basement insulation</w:t>
            </w:r>
          </w:p>
        </w:tc>
        <w:tc>
          <w:tcPr>
            <w:tcW w:w="8221" w:type="dxa"/>
          </w:tcPr>
          <w:p w14:paraId="158578ED"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From a fire safety point of view, Mineral Wool is the safest for fire-critical applications due to its non-combustible nature. EPS and XPS are less fire-safe and should be used cautiously, with added fireproofing measures in sensitive areas.</w:t>
            </w:r>
          </w:p>
          <w:p w14:paraId="3C7CD378"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 xml:space="preserve">Where Mineral Wool is applied as thermal insulator, especially in the basements, dew point considerations are crucial to prevent moisture-related issues like condensation, mold growth, and structural damage. In this case we will need to properly place a vapor barrier, ensure adequate waterproofing and drainage of the basement, use thermal breaks where necessary, and monitor temperature and humidity of the basement.  </w:t>
            </w:r>
          </w:p>
          <w:p w14:paraId="1BC9855A"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 xml:space="preserve">EPS and XPS should both be covered by non-combustible material such as fire-rated drywall, cement board, or concrete to act as a protective barrier. </w:t>
            </w:r>
          </w:p>
          <w:p w14:paraId="1D0D909C"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XPS is more moisture-resistant than EPS, but prolonged exposure to water can degrade both materials, leading to reduced performance and mold growth.</w:t>
            </w:r>
          </w:p>
          <w:p w14:paraId="2C716C04"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Proper ventilation and monitoring the growth of mold is required in all cases.</w:t>
            </w:r>
          </w:p>
          <w:p w14:paraId="1649A9E6"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Insulation thickness according to the Armenian building code (in order to achieve the required U-value of the building element)</w:t>
            </w:r>
          </w:p>
        </w:tc>
      </w:tr>
      <w:tr w:rsidR="00070A7B" w:rsidRPr="00305C69" w14:paraId="6F930B72" w14:textId="77777777" w:rsidTr="001358AF">
        <w:trPr>
          <w:jc w:val="center"/>
        </w:trPr>
        <w:tc>
          <w:tcPr>
            <w:tcW w:w="1413" w:type="dxa"/>
            <w:vAlign w:val="center"/>
          </w:tcPr>
          <w:p w14:paraId="7840C5A1"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Openings</w:t>
            </w:r>
          </w:p>
        </w:tc>
        <w:tc>
          <w:tcPr>
            <w:tcW w:w="8221" w:type="dxa"/>
          </w:tcPr>
          <w:p w14:paraId="67EAB177"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Double glazed with PVC frame (preferably)</w:t>
            </w:r>
          </w:p>
          <w:p w14:paraId="31A7055D" w14:textId="1958DB11"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In case Aluminum frame is chosen, thermal breakers are mandatory</w:t>
            </w:r>
          </w:p>
          <w:p w14:paraId="6F85802C"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Total U-value of the openings according to the Armenian building code</w:t>
            </w:r>
          </w:p>
        </w:tc>
      </w:tr>
      <w:tr w:rsidR="00070A7B" w:rsidRPr="00305C69" w14:paraId="5C1E3BE7" w14:textId="77777777" w:rsidTr="001358AF">
        <w:trPr>
          <w:jc w:val="center"/>
        </w:trPr>
        <w:tc>
          <w:tcPr>
            <w:tcW w:w="1413" w:type="dxa"/>
            <w:vAlign w:val="center"/>
          </w:tcPr>
          <w:p w14:paraId="772B112B"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Lighting</w:t>
            </w:r>
          </w:p>
        </w:tc>
        <w:tc>
          <w:tcPr>
            <w:tcW w:w="8221" w:type="dxa"/>
          </w:tcPr>
          <w:p w14:paraId="4A3E8918"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Mandatory lighting study using globally popular software tools, e.g. Dialux, in order to assure compliance with RACN 22-03-2017.</w:t>
            </w:r>
          </w:p>
        </w:tc>
      </w:tr>
      <w:tr w:rsidR="00070A7B" w:rsidRPr="00305C69" w14:paraId="1F2AFED9" w14:textId="77777777" w:rsidTr="001358AF">
        <w:trPr>
          <w:jc w:val="center"/>
        </w:trPr>
        <w:tc>
          <w:tcPr>
            <w:tcW w:w="1413" w:type="dxa"/>
            <w:vAlign w:val="center"/>
          </w:tcPr>
          <w:p w14:paraId="0EECF320"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PVs installation</w:t>
            </w:r>
          </w:p>
        </w:tc>
        <w:tc>
          <w:tcPr>
            <w:tcW w:w="8221" w:type="dxa"/>
          </w:tcPr>
          <w:p w14:paraId="3337BCD0"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The designers should calculate the three-year average electricity consumption for each building and adjust the PV system capacity accordingly, ensuring that the electricity production remains below 100% of the average consumption.</w:t>
            </w:r>
          </w:p>
          <w:p w14:paraId="7C533526"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Given the environmental (shading objects, heat sources, etc.) and structural constraints, an optimum orientation and tilt angle should be selected for the solar PV arrays.</w:t>
            </w:r>
          </w:p>
        </w:tc>
      </w:tr>
      <w:tr w:rsidR="00070A7B" w:rsidRPr="00305C69" w14:paraId="59E37491" w14:textId="77777777" w:rsidTr="001358AF">
        <w:trPr>
          <w:jc w:val="center"/>
        </w:trPr>
        <w:tc>
          <w:tcPr>
            <w:tcW w:w="1413" w:type="dxa"/>
            <w:vAlign w:val="center"/>
          </w:tcPr>
          <w:p w14:paraId="4F7F910A"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Thermal Solar collectors</w:t>
            </w:r>
          </w:p>
        </w:tc>
        <w:tc>
          <w:tcPr>
            <w:tcW w:w="8221" w:type="dxa"/>
          </w:tcPr>
          <w:p w14:paraId="6BEC0E0A" w14:textId="5CAF6A0F" w:rsidR="008B4C3D" w:rsidRPr="00305C69" w:rsidRDefault="008B4C3D" w:rsidP="00070A7B">
            <w:pPr>
              <w:pStyle w:val="ListParagraph"/>
              <w:numPr>
                <w:ilvl w:val="0"/>
                <w:numId w:val="40"/>
              </w:numPr>
              <w:spacing w:after="0" w:line="240" w:lineRule="auto"/>
              <w:ind w:left="340" w:hanging="170"/>
              <w:rPr>
                <w:rFonts w:ascii="Times New Roman" w:hAnsi="Times New Roman" w:cs="Times New Roman"/>
                <w:sz w:val="20"/>
                <w:szCs w:val="20"/>
              </w:rPr>
            </w:pPr>
            <w:r w:rsidRPr="008B4C3D">
              <w:rPr>
                <w:rFonts w:ascii="Times New Roman" w:hAnsi="Times New Roman" w:cs="Times New Roman"/>
                <w:sz w:val="20"/>
                <w:szCs w:val="20"/>
              </w:rPr>
              <w:t>The solar thermal system should provide not only the heating demand of the rooms, but also, if possible, be utilized to meet the kitchen’s hot water and/or thermal energy needs.</w:t>
            </w:r>
          </w:p>
        </w:tc>
      </w:tr>
      <w:tr w:rsidR="00070A7B" w:rsidRPr="00305C69" w14:paraId="21FBA8A5" w14:textId="77777777" w:rsidTr="001358AF">
        <w:trPr>
          <w:jc w:val="center"/>
        </w:trPr>
        <w:tc>
          <w:tcPr>
            <w:tcW w:w="1413" w:type="dxa"/>
            <w:vAlign w:val="center"/>
          </w:tcPr>
          <w:p w14:paraId="05FBBDEA" w14:textId="77777777" w:rsidR="00070A7B" w:rsidRPr="00305C69" w:rsidRDefault="00070A7B" w:rsidP="001358AF">
            <w:pPr>
              <w:jc w:val="center"/>
              <w:rPr>
                <w:rFonts w:ascii="Times New Roman" w:hAnsi="Times New Roman" w:cs="Times New Roman"/>
                <w:sz w:val="20"/>
                <w:szCs w:val="20"/>
              </w:rPr>
            </w:pPr>
            <w:r w:rsidRPr="00305C69">
              <w:rPr>
                <w:rFonts w:ascii="Times New Roman" w:hAnsi="Times New Roman" w:cs="Times New Roman"/>
                <w:sz w:val="20"/>
                <w:szCs w:val="20"/>
              </w:rPr>
              <w:t>Heating system update</w:t>
            </w:r>
          </w:p>
        </w:tc>
        <w:tc>
          <w:tcPr>
            <w:tcW w:w="8221" w:type="dxa"/>
          </w:tcPr>
          <w:p w14:paraId="25B16851" w14:textId="77777777" w:rsidR="00070A7B" w:rsidRPr="00305C69" w:rsidRDefault="00070A7B" w:rsidP="00070A7B">
            <w:pPr>
              <w:pStyle w:val="ListParagraph"/>
              <w:numPr>
                <w:ilvl w:val="0"/>
                <w:numId w:val="40"/>
              </w:numPr>
              <w:spacing w:after="0" w:line="240" w:lineRule="auto"/>
              <w:ind w:left="340" w:hanging="170"/>
              <w:rPr>
                <w:rFonts w:ascii="Times New Roman" w:hAnsi="Times New Roman" w:cs="Times New Roman"/>
                <w:sz w:val="20"/>
                <w:szCs w:val="20"/>
              </w:rPr>
            </w:pPr>
            <w:r w:rsidRPr="00305C69">
              <w:rPr>
                <w:rFonts w:ascii="Times New Roman" w:hAnsi="Times New Roman" w:cs="Times New Roman"/>
                <w:sz w:val="20"/>
                <w:szCs w:val="20"/>
              </w:rPr>
              <w:t>The capacity of the new heating system should be calculated by taking into account the energy savings achieved through the implementation of energy efficiency measures, as well as any potential increase in heated area resulting from the inclusion of additional spaces during renovation.</w:t>
            </w:r>
          </w:p>
        </w:tc>
      </w:tr>
    </w:tbl>
    <w:p w14:paraId="2F0FC68C" w14:textId="77777777" w:rsidR="00070A7B" w:rsidRPr="00305C69" w:rsidRDefault="00070A7B" w:rsidP="00C55324">
      <w:pPr>
        <w:spacing w:line="240" w:lineRule="auto"/>
        <w:rPr>
          <w:rFonts w:ascii="Times New Roman" w:hAnsi="Times New Roman" w:cs="Times New Roman"/>
          <w:sz w:val="24"/>
          <w:szCs w:val="24"/>
        </w:rPr>
        <w:sectPr w:rsidR="00070A7B" w:rsidRPr="00305C69" w:rsidSect="00070A7B">
          <w:pgSz w:w="12240" w:h="15840"/>
          <w:pgMar w:top="1134" w:right="567" w:bottom="1134" w:left="1276" w:header="720" w:footer="720" w:gutter="0"/>
          <w:cols w:space="720"/>
          <w:docGrid w:linePitch="360"/>
        </w:sectPr>
      </w:pPr>
    </w:p>
    <w:p w14:paraId="2586B620" w14:textId="59CFA108" w:rsidR="0051722D" w:rsidRPr="00305C69" w:rsidRDefault="0051722D" w:rsidP="00C55324">
      <w:pPr>
        <w:spacing w:line="240" w:lineRule="auto"/>
        <w:rPr>
          <w:rFonts w:ascii="Times New Roman" w:hAnsi="Times New Roman" w:cs="Times New Roman"/>
          <w:sz w:val="24"/>
          <w:szCs w:val="24"/>
        </w:rPr>
      </w:pPr>
    </w:p>
    <w:sectPr w:rsidR="0051722D" w:rsidRPr="00305C69" w:rsidSect="00C55324">
      <w:pgSz w:w="15840" w:h="12240" w:orient="landscape"/>
      <w:pgMar w:top="1276" w:right="1134"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C84A" w14:textId="77777777" w:rsidR="005C1647" w:rsidRDefault="005C1647" w:rsidP="00452174">
      <w:pPr>
        <w:spacing w:after="0" w:line="240" w:lineRule="auto"/>
      </w:pPr>
      <w:r>
        <w:separator/>
      </w:r>
    </w:p>
  </w:endnote>
  <w:endnote w:type="continuationSeparator" w:id="0">
    <w:p w14:paraId="09D0E95A" w14:textId="77777777" w:rsidR="005C1647" w:rsidRDefault="005C1647" w:rsidP="0045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43430"/>
      <w:docPartObj>
        <w:docPartGallery w:val="Page Numbers (Bottom of Page)"/>
        <w:docPartUnique/>
      </w:docPartObj>
    </w:sdtPr>
    <w:sdtEndPr>
      <w:rPr>
        <w:color w:val="7F7F7F" w:themeColor="background1" w:themeShade="7F"/>
        <w:spacing w:val="60"/>
      </w:rPr>
    </w:sdtEndPr>
    <w:sdtContent>
      <w:p w14:paraId="3D645584" w14:textId="011A0469" w:rsidR="00BE3CC5" w:rsidRDefault="00BE3CC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2249">
          <w:rPr>
            <w:noProof/>
          </w:rPr>
          <w:t>23</w:t>
        </w:r>
        <w:r>
          <w:rPr>
            <w:noProof/>
          </w:rPr>
          <w:fldChar w:fldCharType="end"/>
        </w:r>
        <w:r>
          <w:t xml:space="preserve"> | </w:t>
        </w:r>
        <w:r>
          <w:rPr>
            <w:color w:val="7F7F7F" w:themeColor="background1" w:themeShade="7F"/>
            <w:spacing w:val="60"/>
          </w:rPr>
          <w:t>Page</w:t>
        </w:r>
      </w:p>
    </w:sdtContent>
  </w:sdt>
  <w:p w14:paraId="5717A01E" w14:textId="77777777" w:rsidR="00BE3CC5" w:rsidRDefault="00BE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0823" w14:textId="77777777" w:rsidR="005C1647" w:rsidRDefault="005C1647" w:rsidP="00452174">
      <w:pPr>
        <w:spacing w:after="0" w:line="240" w:lineRule="auto"/>
      </w:pPr>
      <w:r>
        <w:separator/>
      </w:r>
    </w:p>
  </w:footnote>
  <w:footnote w:type="continuationSeparator" w:id="0">
    <w:p w14:paraId="610FDD23" w14:textId="77777777" w:rsidR="005C1647" w:rsidRDefault="005C1647" w:rsidP="00452174">
      <w:pPr>
        <w:spacing w:after="0" w:line="240" w:lineRule="auto"/>
      </w:pPr>
      <w:r>
        <w:continuationSeparator/>
      </w:r>
    </w:p>
  </w:footnote>
  <w:footnote w:id="1">
    <w:p w14:paraId="6BEA303B" w14:textId="61A8C678" w:rsidR="00E51184" w:rsidRPr="00536F33" w:rsidRDefault="00E51184" w:rsidP="00E51184">
      <w:pPr>
        <w:pStyle w:val="FootnoteText"/>
        <w:rPr>
          <w:lang w:val="en-GB"/>
        </w:rPr>
      </w:pPr>
      <w:r>
        <w:rPr>
          <w:rStyle w:val="FootnoteReference"/>
        </w:rPr>
        <w:footnoteRef/>
      </w:r>
      <w:r w:rsidRPr="00536F33">
        <w:rPr>
          <w:rFonts w:ascii="Times New Roman" w:hAnsi="Times New Roman"/>
          <w:noProof/>
          <w:lang w:val="en-GB"/>
        </w:rPr>
        <w:t xml:space="preserve"> </w:t>
      </w:r>
      <w:bookmarkStart w:id="4" w:name="_Hlk209685983"/>
      <w:r w:rsidRPr="000C0AF8">
        <w:rPr>
          <w:rFonts w:ascii="Times New Roman" w:hAnsi="Times New Roman"/>
          <w:noProof/>
          <w:lang w:val="en-GB"/>
        </w:rPr>
        <w:t xml:space="preserve">The latest version of  EIB’s Guide to Procurement shall be used and can be downloaded </w:t>
      </w:r>
      <w:r w:rsidR="00F32BFA">
        <w:rPr>
          <w:rFonts w:ascii="Times New Roman" w:hAnsi="Times New Roman"/>
          <w:noProof/>
          <w:lang w:val="en-GB"/>
        </w:rPr>
        <w:t>from</w:t>
      </w:r>
      <w:r w:rsidRPr="000C0AF8">
        <w:rPr>
          <w:rFonts w:ascii="Times New Roman" w:hAnsi="Times New Roman"/>
          <w:noProof/>
          <w:lang w:val="en-GB"/>
        </w:rPr>
        <w:t xml:space="preserve"> EIB website. The link to the currently valid version is:</w:t>
      </w:r>
      <w:r w:rsidRPr="000C0AF8">
        <w:rPr>
          <w:rFonts w:ascii="Times New Roman" w:hAnsi="Times New Roman"/>
          <w:i/>
          <w:iCs/>
          <w:noProof/>
          <w:lang w:val="en-GB"/>
        </w:rPr>
        <w:t> </w:t>
      </w:r>
      <w:r w:rsidRPr="000C0AF8">
        <w:rPr>
          <w:rFonts w:ascii="Times New Roman" w:hAnsi="Times New Roman"/>
          <w:b/>
          <w:color w:val="0000FF"/>
        </w:rPr>
        <w:t xml:space="preserve"> </w:t>
      </w:r>
      <w:bookmarkStart w:id="5" w:name="_Hlk197589467"/>
      <w:r w:rsidRPr="000C0AF8">
        <w:rPr>
          <w:rFonts w:ascii="Times New Roman" w:hAnsi="Times New Roman"/>
        </w:rPr>
        <w:fldChar w:fldCharType="begin"/>
      </w:r>
      <w:r w:rsidRPr="000C0AF8">
        <w:rPr>
          <w:rFonts w:ascii="Times New Roman" w:hAnsi="Times New Roman"/>
        </w:rPr>
        <w:instrText xml:space="preserve"> HYPERLINK "https://www.eib.org/en/publications/20240132-guide-to-procurement-for-projects-financed-by-the-eib" </w:instrText>
      </w:r>
      <w:r w:rsidRPr="000C0AF8">
        <w:rPr>
          <w:rFonts w:ascii="Times New Roman" w:hAnsi="Times New Roman"/>
        </w:rPr>
        <w:fldChar w:fldCharType="separate"/>
      </w:r>
      <w:r w:rsidRPr="000C0AF8">
        <w:rPr>
          <w:rStyle w:val="Hyperlink"/>
          <w:rFonts w:ascii="Times New Roman" w:hAnsi="Times New Roman"/>
        </w:rPr>
        <w:t>https://www.eib.org/en/publications/20240132-guide-to-procurement-for-projects-financed-by-the-eib</w:t>
      </w:r>
      <w:r w:rsidRPr="000C0AF8">
        <w:rPr>
          <w:rFonts w:ascii="Times New Roman" w:hAnsi="Times New Roman"/>
        </w:rPr>
        <w:fldChar w:fldCharType="end"/>
      </w:r>
      <w:bookmarkEnd w:id="4"/>
      <w:bookmarkEnd w:id="5"/>
      <w:r w:rsidRPr="00536F33">
        <w:rPr>
          <w:szCs w:val="24"/>
          <w:lang w:val="en-GB"/>
        </w:rPr>
        <w:t xml:space="preserve"> </w:t>
      </w:r>
      <w:r w:rsidRPr="00536F33">
        <w:rPr>
          <w:b/>
          <w:color w:val="0000FF"/>
          <w:lang w:val="en-GB"/>
        </w:rPr>
        <w:t xml:space="preserve">  </w:t>
      </w:r>
    </w:p>
  </w:footnote>
  <w:footnote w:id="2">
    <w:p w14:paraId="0EA75A2A" w14:textId="3491AD92" w:rsidR="00BE3CC5" w:rsidRDefault="00BE3CC5">
      <w:pPr>
        <w:pStyle w:val="FootnoteText"/>
      </w:pPr>
      <w:r>
        <w:rPr>
          <w:rStyle w:val="FootnoteReference"/>
        </w:rPr>
        <w:footnoteRef/>
      </w:r>
      <w:r>
        <w:t xml:space="preserve"> </w:t>
      </w:r>
      <w:bookmarkStart w:id="23" w:name="_Hlk212418366"/>
      <w:r w:rsidR="001B4A57">
        <w:t xml:space="preserve">System efficiency is expressed individually based on the type of intervention. For example, in case of solar PV systems can be expressed in terms of Performance Ration and/or Specific Energy Yield. </w:t>
      </w:r>
      <w:bookmarkEnd w:id="23"/>
    </w:p>
  </w:footnote>
  <w:footnote w:id="3">
    <w:p w14:paraId="610E9D7F" w14:textId="475025EF" w:rsidR="00BE3CC5" w:rsidRDefault="00BE3CC5">
      <w:pPr>
        <w:pStyle w:val="FootnoteText"/>
      </w:pPr>
      <w:r>
        <w:rPr>
          <w:rStyle w:val="FootnoteReference"/>
        </w:rPr>
        <w:footnoteRef/>
      </w:r>
      <w:r>
        <w:t xml:space="preserve"> Per square meter regarding thermal insulation and windows replacement. Per KW regarding heating system replacement, lighting and RES. Per recuperator regarding ventilation installation</w:t>
      </w:r>
    </w:p>
  </w:footnote>
  <w:footnote w:id="4">
    <w:p w14:paraId="0D61887A" w14:textId="77777777" w:rsidR="00070A7B" w:rsidRDefault="00070A7B" w:rsidP="00070A7B">
      <w:pPr>
        <w:pStyle w:val="FootnoteText"/>
      </w:pPr>
      <w:r>
        <w:rPr>
          <w:rStyle w:val="FootnoteReference"/>
        </w:rPr>
        <w:footnoteRef/>
      </w:r>
      <w:r>
        <w:t xml:space="preserve"> heat recovery in the case of the ventilation system improvement</w:t>
      </w:r>
    </w:p>
  </w:footnote>
  <w:footnote w:id="5">
    <w:p w14:paraId="71BD5841" w14:textId="77777777" w:rsidR="00070A7B" w:rsidRDefault="00070A7B" w:rsidP="00070A7B">
      <w:pPr>
        <w:pStyle w:val="FootnoteText"/>
      </w:pPr>
      <w:r>
        <w:rPr>
          <w:rStyle w:val="FootnoteReference"/>
        </w:rPr>
        <w:footnoteRef/>
      </w:r>
      <w:r>
        <w:t xml:space="preserve"> Per square meter regarding thermal insulation and windows replacement. Per KW regarding heating system replacement, lighting and RES. Per recuperator regarding ventilation installation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7440" w14:textId="77777777" w:rsidR="00AE42F9" w:rsidRDefault="00AE4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CD2"/>
    <w:multiLevelType w:val="hybridMultilevel"/>
    <w:tmpl w:val="CF244D4C"/>
    <w:lvl w:ilvl="0" w:tplc="DE725EF6">
      <w:start w:val="1"/>
      <w:numFmt w:val="decimal"/>
      <w:lvlText w:val="%1."/>
      <w:lvlJc w:val="left"/>
      <w:pPr>
        <w:ind w:left="1070" w:hanging="360"/>
      </w:pPr>
      <w:rPr>
        <w:lang w:val="en"/>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E5872C4"/>
    <w:multiLevelType w:val="multilevel"/>
    <w:tmpl w:val="46CECBD0"/>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74DC5"/>
    <w:multiLevelType w:val="hybridMultilevel"/>
    <w:tmpl w:val="A65EE49A"/>
    <w:lvl w:ilvl="0" w:tplc="6ABC38B2">
      <w:start w:val="1"/>
      <w:numFmt w:val="bullet"/>
      <w:lvlText w:val="-"/>
      <w:lvlJc w:val="left"/>
      <w:pPr>
        <w:ind w:left="720" w:hanging="360"/>
      </w:pPr>
      <w:rPr>
        <w:rFonts w:ascii="Arial" w:eastAsia="SimSun" w:hAnsi="Arial" w:cs="Aria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6AD4"/>
    <w:multiLevelType w:val="hybridMultilevel"/>
    <w:tmpl w:val="2A403E0C"/>
    <w:lvl w:ilvl="0" w:tplc="04090001">
      <w:start w:val="1"/>
      <w:numFmt w:val="bullet"/>
      <w:lvlText w:val=""/>
      <w:lvlJc w:val="left"/>
      <w:pPr>
        <w:ind w:left="502" w:hanging="360"/>
      </w:pPr>
      <w:rPr>
        <w:rFonts w:ascii="Symbol" w:hAnsi="Symbol" w:hint="default"/>
      </w:rPr>
    </w:lvl>
    <w:lvl w:ilvl="1" w:tplc="6ABC38B2">
      <w:start w:val="1"/>
      <w:numFmt w:val="bullet"/>
      <w:lvlText w:val="-"/>
      <w:lvlJc w:val="left"/>
      <w:pPr>
        <w:ind w:left="426" w:hanging="360"/>
      </w:pPr>
      <w:rPr>
        <w:rFonts w:ascii="Arial" w:eastAsia="SimSun" w:hAnsi="Arial" w:cs="Aria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164C2576"/>
    <w:multiLevelType w:val="hybridMultilevel"/>
    <w:tmpl w:val="4970AE92"/>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203D0"/>
    <w:multiLevelType w:val="hybridMultilevel"/>
    <w:tmpl w:val="F51A761A"/>
    <w:lvl w:ilvl="0" w:tplc="6ABC38B2">
      <w:start w:val="1"/>
      <w:numFmt w:val="bullet"/>
      <w:lvlText w:val="-"/>
      <w:lvlJc w:val="left"/>
      <w:pPr>
        <w:ind w:left="3600" w:hanging="360"/>
      </w:pPr>
      <w:rPr>
        <w:rFonts w:ascii="Arial" w:eastAsia="SimSu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6A552AF"/>
    <w:multiLevelType w:val="multilevel"/>
    <w:tmpl w:val="A21EF21A"/>
    <w:lvl w:ilvl="0">
      <w:start w:val="1"/>
      <w:numFmt w:val="bullet"/>
      <w:lvlText w:val="-"/>
      <w:lvlJc w:val="left"/>
      <w:pPr>
        <w:tabs>
          <w:tab w:val="num" w:pos="360"/>
        </w:tabs>
        <w:ind w:left="360" w:hanging="360"/>
      </w:pPr>
      <w:rPr>
        <w:rFonts w:ascii="Arial" w:eastAsia="SimSun" w:hAnsi="Arial"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92E7424"/>
    <w:multiLevelType w:val="multilevel"/>
    <w:tmpl w:val="9BD4B9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26125"/>
    <w:multiLevelType w:val="hybridMultilevel"/>
    <w:tmpl w:val="04FECE1C"/>
    <w:lvl w:ilvl="0" w:tplc="BE6E173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D18CA"/>
    <w:multiLevelType w:val="hybridMultilevel"/>
    <w:tmpl w:val="4790C0D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C13594"/>
    <w:multiLevelType w:val="multilevel"/>
    <w:tmpl w:val="501A77E4"/>
    <w:lvl w:ilvl="0">
      <w:start w:val="1"/>
      <w:numFmt w:val="bullet"/>
      <w:lvlText w:val="-"/>
      <w:lvlJc w:val="left"/>
      <w:pPr>
        <w:tabs>
          <w:tab w:val="num" w:pos="720"/>
        </w:tabs>
        <w:ind w:left="720" w:hanging="360"/>
      </w:pPr>
      <w:rPr>
        <w:rFonts w:ascii="Arial" w:eastAsia="SimSu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9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393071"/>
    <w:multiLevelType w:val="hybridMultilevel"/>
    <w:tmpl w:val="CF244D4C"/>
    <w:lvl w:ilvl="0" w:tplc="FFFFFFFF">
      <w:start w:val="1"/>
      <w:numFmt w:val="decimal"/>
      <w:lvlText w:val="%1."/>
      <w:lvlJc w:val="left"/>
      <w:pPr>
        <w:ind w:left="1070" w:hanging="360"/>
      </w:pPr>
      <w:rPr>
        <w:lang w:val="en"/>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3" w15:restartNumberingAfterBreak="0">
    <w:nsid w:val="3B835249"/>
    <w:multiLevelType w:val="hybridMultilevel"/>
    <w:tmpl w:val="F35CD414"/>
    <w:lvl w:ilvl="0" w:tplc="7E9EEC58">
      <w:start w:val="1"/>
      <w:numFmt w:val="low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23A74"/>
    <w:multiLevelType w:val="hybridMultilevel"/>
    <w:tmpl w:val="836E9846"/>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51D97"/>
    <w:multiLevelType w:val="multilevel"/>
    <w:tmpl w:val="41051D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1A22E44"/>
    <w:multiLevelType w:val="multilevel"/>
    <w:tmpl w:val="3DCAD32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B7A52"/>
    <w:multiLevelType w:val="multilevel"/>
    <w:tmpl w:val="4A8B7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3E5DA6"/>
    <w:multiLevelType w:val="hybridMultilevel"/>
    <w:tmpl w:val="DD2212B4"/>
    <w:lvl w:ilvl="0" w:tplc="6ABC38B2">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7137E9"/>
    <w:multiLevelType w:val="multilevel"/>
    <w:tmpl w:val="641E2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1D33FB"/>
    <w:multiLevelType w:val="multilevel"/>
    <w:tmpl w:val="D8AE4ED8"/>
    <w:lvl w:ilvl="0">
      <w:start w:val="1"/>
      <w:numFmt w:val="bullet"/>
      <w:lvlText w:val="-"/>
      <w:lvlJc w:val="left"/>
      <w:pPr>
        <w:tabs>
          <w:tab w:val="num" w:pos="720"/>
        </w:tabs>
        <w:ind w:left="720"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6D1C99"/>
    <w:multiLevelType w:val="hybridMultilevel"/>
    <w:tmpl w:val="8D8499AE"/>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F70CB"/>
    <w:multiLevelType w:val="hybridMultilevel"/>
    <w:tmpl w:val="C7EAE91E"/>
    <w:lvl w:ilvl="0" w:tplc="6ABC38B2">
      <w:start w:val="1"/>
      <w:numFmt w:val="bullet"/>
      <w:lvlText w:val="-"/>
      <w:lvlJc w:val="left"/>
      <w:pPr>
        <w:ind w:left="3600" w:hanging="360"/>
      </w:pPr>
      <w:rPr>
        <w:rFonts w:ascii="Arial" w:eastAsia="SimSu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5D595AEB"/>
    <w:multiLevelType w:val="hybridMultilevel"/>
    <w:tmpl w:val="72B40628"/>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26887"/>
    <w:multiLevelType w:val="hybridMultilevel"/>
    <w:tmpl w:val="B49C7D7C"/>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03A39"/>
    <w:multiLevelType w:val="multilevel"/>
    <w:tmpl w:val="CA0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13B09"/>
    <w:multiLevelType w:val="multilevel"/>
    <w:tmpl w:val="820C66E6"/>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572331"/>
    <w:multiLevelType w:val="multilevel"/>
    <w:tmpl w:val="76DC42FE"/>
    <w:lvl w:ilvl="0">
      <w:start w:val="1"/>
      <w:numFmt w:val="bullet"/>
      <w:lvlText w:val="-"/>
      <w:lvlJc w:val="left"/>
      <w:pPr>
        <w:tabs>
          <w:tab w:val="num" w:pos="786"/>
        </w:tabs>
        <w:ind w:left="786" w:hanging="360"/>
      </w:pPr>
      <w:rPr>
        <w:rFonts w:ascii="Arial" w:eastAsia="SimSu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0A067A"/>
    <w:multiLevelType w:val="hybridMultilevel"/>
    <w:tmpl w:val="493AC63E"/>
    <w:lvl w:ilvl="0" w:tplc="3CDE5FF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927CA"/>
    <w:multiLevelType w:val="multilevel"/>
    <w:tmpl w:val="9B3607A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4E6758"/>
    <w:multiLevelType w:val="hybridMultilevel"/>
    <w:tmpl w:val="70C0F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722F5"/>
    <w:multiLevelType w:val="hybridMultilevel"/>
    <w:tmpl w:val="83C6BEB6"/>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644"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F6923"/>
    <w:multiLevelType w:val="hybridMultilevel"/>
    <w:tmpl w:val="EEC0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F78D9"/>
    <w:multiLevelType w:val="hybridMultilevel"/>
    <w:tmpl w:val="EEBE8310"/>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806C6"/>
    <w:multiLevelType w:val="hybridMultilevel"/>
    <w:tmpl w:val="EFB0CC02"/>
    <w:lvl w:ilvl="0" w:tplc="04090001">
      <w:start w:val="1"/>
      <w:numFmt w:val="bullet"/>
      <w:lvlText w:val=""/>
      <w:lvlJc w:val="left"/>
      <w:pPr>
        <w:ind w:left="720" w:hanging="360"/>
      </w:pPr>
      <w:rPr>
        <w:rFonts w:ascii="Symbol" w:hAnsi="Symbol" w:hint="default"/>
      </w:rPr>
    </w:lvl>
    <w:lvl w:ilvl="1" w:tplc="6ABC38B2">
      <w:start w:val="1"/>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276652"/>
    <w:multiLevelType w:val="multilevel"/>
    <w:tmpl w:val="4A7AA248"/>
    <w:lvl w:ilvl="0">
      <w:start w:val="1"/>
      <w:numFmt w:val="bullet"/>
      <w:lvlText w:val="-"/>
      <w:lvlJc w:val="left"/>
      <w:pPr>
        <w:tabs>
          <w:tab w:val="num" w:pos="360"/>
        </w:tabs>
        <w:ind w:left="360" w:hanging="360"/>
      </w:pPr>
      <w:rPr>
        <w:rFonts w:ascii="Arial" w:eastAsia="SimSun" w:hAnsi="Arial"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A277625"/>
    <w:multiLevelType w:val="hybridMultilevel"/>
    <w:tmpl w:val="50207528"/>
    <w:lvl w:ilvl="0" w:tplc="6ABC38B2">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412F03"/>
    <w:multiLevelType w:val="hybridMultilevel"/>
    <w:tmpl w:val="36384C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D40B0"/>
    <w:multiLevelType w:val="hybridMultilevel"/>
    <w:tmpl w:val="D4CADFCA"/>
    <w:lvl w:ilvl="0" w:tplc="6ABC38B2">
      <w:start w:val="1"/>
      <w:numFmt w:val="bullet"/>
      <w:lvlText w:val="-"/>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8475A"/>
    <w:multiLevelType w:val="hybridMultilevel"/>
    <w:tmpl w:val="0058A4A0"/>
    <w:lvl w:ilvl="0" w:tplc="E5E2D03A">
      <w:start w:val="1"/>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774317">
    <w:abstractNumId w:val="4"/>
  </w:num>
  <w:num w:numId="2" w16cid:durableId="961806948">
    <w:abstractNumId w:val="32"/>
  </w:num>
  <w:num w:numId="3" w16cid:durableId="1013727474">
    <w:abstractNumId w:val="28"/>
  </w:num>
  <w:num w:numId="4" w16cid:durableId="828130448">
    <w:abstractNumId w:val="7"/>
  </w:num>
  <w:num w:numId="5" w16cid:durableId="1565413028">
    <w:abstractNumId w:val="25"/>
  </w:num>
  <w:num w:numId="6" w16cid:durableId="867909299">
    <w:abstractNumId w:val="15"/>
  </w:num>
  <w:num w:numId="7" w16cid:durableId="1443957631">
    <w:abstractNumId w:val="14"/>
  </w:num>
  <w:num w:numId="8" w16cid:durableId="1139105536">
    <w:abstractNumId w:val="2"/>
  </w:num>
  <w:num w:numId="9" w16cid:durableId="928387130">
    <w:abstractNumId w:val="19"/>
  </w:num>
  <w:num w:numId="10" w16cid:durableId="98113773">
    <w:abstractNumId w:val="39"/>
  </w:num>
  <w:num w:numId="11" w16cid:durableId="707754481">
    <w:abstractNumId w:val="16"/>
  </w:num>
  <w:num w:numId="12" w16cid:durableId="2129935627">
    <w:abstractNumId w:val="36"/>
  </w:num>
  <w:num w:numId="13" w16cid:durableId="1944334951">
    <w:abstractNumId w:val="18"/>
  </w:num>
  <w:num w:numId="14" w16cid:durableId="6292815">
    <w:abstractNumId w:val="26"/>
  </w:num>
  <w:num w:numId="15" w16cid:durableId="2045011241">
    <w:abstractNumId w:val="11"/>
  </w:num>
  <w:num w:numId="16" w16cid:durableId="1466776852">
    <w:abstractNumId w:val="29"/>
  </w:num>
  <w:num w:numId="17" w16cid:durableId="434133767">
    <w:abstractNumId w:val="30"/>
  </w:num>
  <w:num w:numId="18" w16cid:durableId="732853403">
    <w:abstractNumId w:val="20"/>
  </w:num>
  <w:num w:numId="19" w16cid:durableId="1140223078">
    <w:abstractNumId w:val="13"/>
  </w:num>
  <w:num w:numId="20" w16cid:durableId="316763269">
    <w:abstractNumId w:val="27"/>
  </w:num>
  <w:num w:numId="21" w16cid:durableId="1871915341">
    <w:abstractNumId w:val="34"/>
  </w:num>
  <w:num w:numId="22" w16cid:durableId="363600569">
    <w:abstractNumId w:val="31"/>
  </w:num>
  <w:num w:numId="23" w16cid:durableId="1482455815">
    <w:abstractNumId w:val="3"/>
  </w:num>
  <w:num w:numId="24" w16cid:durableId="1742944882">
    <w:abstractNumId w:val="1"/>
  </w:num>
  <w:num w:numId="25" w16cid:durableId="1279491202">
    <w:abstractNumId w:val="35"/>
  </w:num>
  <w:num w:numId="26" w16cid:durableId="2131167051">
    <w:abstractNumId w:val="6"/>
  </w:num>
  <w:num w:numId="27" w16cid:durableId="1427767597">
    <w:abstractNumId w:val="10"/>
  </w:num>
  <w:num w:numId="28" w16cid:durableId="2130932045">
    <w:abstractNumId w:val="33"/>
  </w:num>
  <w:num w:numId="29" w16cid:durableId="1667249043">
    <w:abstractNumId w:val="23"/>
  </w:num>
  <w:num w:numId="30" w16cid:durableId="93134219">
    <w:abstractNumId w:val="24"/>
  </w:num>
  <w:num w:numId="31" w16cid:durableId="804465001">
    <w:abstractNumId w:val="38"/>
  </w:num>
  <w:num w:numId="32" w16cid:durableId="1852913494">
    <w:abstractNumId w:val="21"/>
  </w:num>
  <w:num w:numId="33" w16cid:durableId="1088308883">
    <w:abstractNumId w:val="8"/>
  </w:num>
  <w:num w:numId="34" w16cid:durableId="1424453036">
    <w:abstractNumId w:val="5"/>
  </w:num>
  <w:num w:numId="35" w16cid:durableId="416439034">
    <w:abstractNumId w:val="22"/>
  </w:num>
  <w:num w:numId="36" w16cid:durableId="298463414">
    <w:abstractNumId w:val="17"/>
  </w:num>
  <w:num w:numId="37" w16cid:durableId="954747366">
    <w:abstractNumId w:val="0"/>
  </w:num>
  <w:num w:numId="38" w16cid:durableId="1164662407">
    <w:abstractNumId w:val="37"/>
  </w:num>
  <w:num w:numId="39" w16cid:durableId="15038954">
    <w:abstractNumId w:val="12"/>
  </w:num>
  <w:num w:numId="40" w16cid:durableId="17334419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FB"/>
    <w:rsid w:val="00000482"/>
    <w:rsid w:val="00000B95"/>
    <w:rsid w:val="00002095"/>
    <w:rsid w:val="00002B12"/>
    <w:rsid w:val="00003E34"/>
    <w:rsid w:val="00006FA6"/>
    <w:rsid w:val="0001003C"/>
    <w:rsid w:val="00012910"/>
    <w:rsid w:val="000150A3"/>
    <w:rsid w:val="000175C9"/>
    <w:rsid w:val="00027288"/>
    <w:rsid w:val="00030097"/>
    <w:rsid w:val="000313E4"/>
    <w:rsid w:val="000316D9"/>
    <w:rsid w:val="00032312"/>
    <w:rsid w:val="00033B37"/>
    <w:rsid w:val="00035DCE"/>
    <w:rsid w:val="00036AA6"/>
    <w:rsid w:val="000374C8"/>
    <w:rsid w:val="00040DB1"/>
    <w:rsid w:val="00042FCC"/>
    <w:rsid w:val="00043328"/>
    <w:rsid w:val="000469CB"/>
    <w:rsid w:val="00051AD3"/>
    <w:rsid w:val="00054172"/>
    <w:rsid w:val="00060E5F"/>
    <w:rsid w:val="00060F6E"/>
    <w:rsid w:val="000613B3"/>
    <w:rsid w:val="00061E08"/>
    <w:rsid w:val="000627FC"/>
    <w:rsid w:val="0006281E"/>
    <w:rsid w:val="00065697"/>
    <w:rsid w:val="000660C6"/>
    <w:rsid w:val="00070A7B"/>
    <w:rsid w:val="000717C9"/>
    <w:rsid w:val="00072883"/>
    <w:rsid w:val="0007546C"/>
    <w:rsid w:val="000777F4"/>
    <w:rsid w:val="000810FE"/>
    <w:rsid w:val="000846D8"/>
    <w:rsid w:val="00085AE7"/>
    <w:rsid w:val="00085BC9"/>
    <w:rsid w:val="00086339"/>
    <w:rsid w:val="00087D5E"/>
    <w:rsid w:val="00092833"/>
    <w:rsid w:val="00093CC8"/>
    <w:rsid w:val="00096176"/>
    <w:rsid w:val="00096DF8"/>
    <w:rsid w:val="00097A41"/>
    <w:rsid w:val="000A1316"/>
    <w:rsid w:val="000A6C2E"/>
    <w:rsid w:val="000B0EBE"/>
    <w:rsid w:val="000B0FD9"/>
    <w:rsid w:val="000C1AD1"/>
    <w:rsid w:val="000C3216"/>
    <w:rsid w:val="000C6C1B"/>
    <w:rsid w:val="000D4ED9"/>
    <w:rsid w:val="000D53C2"/>
    <w:rsid w:val="000E1157"/>
    <w:rsid w:val="000E312C"/>
    <w:rsid w:val="000E7642"/>
    <w:rsid w:val="000F0114"/>
    <w:rsid w:val="000F0C14"/>
    <w:rsid w:val="000F1867"/>
    <w:rsid w:val="000F22BF"/>
    <w:rsid w:val="001039FF"/>
    <w:rsid w:val="00103B3A"/>
    <w:rsid w:val="00110D42"/>
    <w:rsid w:val="00112645"/>
    <w:rsid w:val="00113986"/>
    <w:rsid w:val="00115690"/>
    <w:rsid w:val="00121745"/>
    <w:rsid w:val="001258C2"/>
    <w:rsid w:val="0012659B"/>
    <w:rsid w:val="00126AD5"/>
    <w:rsid w:val="001274EB"/>
    <w:rsid w:val="001277AF"/>
    <w:rsid w:val="001300E3"/>
    <w:rsid w:val="0013035B"/>
    <w:rsid w:val="0013144B"/>
    <w:rsid w:val="00131AAC"/>
    <w:rsid w:val="001369CD"/>
    <w:rsid w:val="00142DC3"/>
    <w:rsid w:val="00144BF3"/>
    <w:rsid w:val="001457FC"/>
    <w:rsid w:val="00147816"/>
    <w:rsid w:val="001516A2"/>
    <w:rsid w:val="00153257"/>
    <w:rsid w:val="00154600"/>
    <w:rsid w:val="001547FF"/>
    <w:rsid w:val="001612C0"/>
    <w:rsid w:val="0016147B"/>
    <w:rsid w:val="00171379"/>
    <w:rsid w:val="00171BBD"/>
    <w:rsid w:val="0017294F"/>
    <w:rsid w:val="0017724F"/>
    <w:rsid w:val="0017731B"/>
    <w:rsid w:val="00181966"/>
    <w:rsid w:val="00183F36"/>
    <w:rsid w:val="00184307"/>
    <w:rsid w:val="001849A0"/>
    <w:rsid w:val="00187513"/>
    <w:rsid w:val="0019444F"/>
    <w:rsid w:val="00195F75"/>
    <w:rsid w:val="00196538"/>
    <w:rsid w:val="00197D3C"/>
    <w:rsid w:val="001A268B"/>
    <w:rsid w:val="001A31C1"/>
    <w:rsid w:val="001A43C7"/>
    <w:rsid w:val="001A5A1A"/>
    <w:rsid w:val="001A64DF"/>
    <w:rsid w:val="001A7921"/>
    <w:rsid w:val="001B446D"/>
    <w:rsid w:val="001B4A57"/>
    <w:rsid w:val="001C0A8E"/>
    <w:rsid w:val="001C5E36"/>
    <w:rsid w:val="001C678B"/>
    <w:rsid w:val="001E0707"/>
    <w:rsid w:val="001E1586"/>
    <w:rsid w:val="001E2D79"/>
    <w:rsid w:val="001E5FFB"/>
    <w:rsid w:val="001E61F2"/>
    <w:rsid w:val="001E64E5"/>
    <w:rsid w:val="001E7D08"/>
    <w:rsid w:val="001F2F97"/>
    <w:rsid w:val="00200A95"/>
    <w:rsid w:val="0020221B"/>
    <w:rsid w:val="00202452"/>
    <w:rsid w:val="0020435E"/>
    <w:rsid w:val="0020572D"/>
    <w:rsid w:val="002059AE"/>
    <w:rsid w:val="002060B2"/>
    <w:rsid w:val="00206C90"/>
    <w:rsid w:val="00213E60"/>
    <w:rsid w:val="00214D4E"/>
    <w:rsid w:val="00220428"/>
    <w:rsid w:val="00220B28"/>
    <w:rsid w:val="00221F22"/>
    <w:rsid w:val="00222038"/>
    <w:rsid w:val="002220FA"/>
    <w:rsid w:val="0022562B"/>
    <w:rsid w:val="0022737D"/>
    <w:rsid w:val="0023133C"/>
    <w:rsid w:val="0023333D"/>
    <w:rsid w:val="00237B72"/>
    <w:rsid w:val="00237C44"/>
    <w:rsid w:val="00240114"/>
    <w:rsid w:val="00240CFC"/>
    <w:rsid w:val="00241027"/>
    <w:rsid w:val="00242692"/>
    <w:rsid w:val="00247069"/>
    <w:rsid w:val="002553F8"/>
    <w:rsid w:val="00255569"/>
    <w:rsid w:val="0025674A"/>
    <w:rsid w:val="0025775F"/>
    <w:rsid w:val="00264FB4"/>
    <w:rsid w:val="00266B91"/>
    <w:rsid w:val="00267485"/>
    <w:rsid w:val="0026790D"/>
    <w:rsid w:val="002708F0"/>
    <w:rsid w:val="002716A3"/>
    <w:rsid w:val="00272EAE"/>
    <w:rsid w:val="0027390D"/>
    <w:rsid w:val="00275BBC"/>
    <w:rsid w:val="00280066"/>
    <w:rsid w:val="00282276"/>
    <w:rsid w:val="0028229A"/>
    <w:rsid w:val="002832CB"/>
    <w:rsid w:val="00283F96"/>
    <w:rsid w:val="00284A83"/>
    <w:rsid w:val="00286C61"/>
    <w:rsid w:val="00291212"/>
    <w:rsid w:val="00295260"/>
    <w:rsid w:val="0029581E"/>
    <w:rsid w:val="002969A4"/>
    <w:rsid w:val="00296AC1"/>
    <w:rsid w:val="002A171E"/>
    <w:rsid w:val="002A189E"/>
    <w:rsid w:val="002A61F6"/>
    <w:rsid w:val="002A6528"/>
    <w:rsid w:val="002A6F4A"/>
    <w:rsid w:val="002A707A"/>
    <w:rsid w:val="002A77A0"/>
    <w:rsid w:val="002B1DEB"/>
    <w:rsid w:val="002B2DE7"/>
    <w:rsid w:val="002B514C"/>
    <w:rsid w:val="002B5D5A"/>
    <w:rsid w:val="002C11F2"/>
    <w:rsid w:val="002C16FE"/>
    <w:rsid w:val="002C3600"/>
    <w:rsid w:val="002C4546"/>
    <w:rsid w:val="002D2472"/>
    <w:rsid w:val="002D2D3A"/>
    <w:rsid w:val="002D355E"/>
    <w:rsid w:val="002D3C59"/>
    <w:rsid w:val="002D40DF"/>
    <w:rsid w:val="002E61C8"/>
    <w:rsid w:val="002F2C14"/>
    <w:rsid w:val="002F3608"/>
    <w:rsid w:val="002F4C9F"/>
    <w:rsid w:val="002F74D0"/>
    <w:rsid w:val="002F768F"/>
    <w:rsid w:val="002F798D"/>
    <w:rsid w:val="003024F2"/>
    <w:rsid w:val="00302C05"/>
    <w:rsid w:val="003039D7"/>
    <w:rsid w:val="003041D1"/>
    <w:rsid w:val="00304808"/>
    <w:rsid w:val="003048FE"/>
    <w:rsid w:val="00305C69"/>
    <w:rsid w:val="003068AC"/>
    <w:rsid w:val="00307316"/>
    <w:rsid w:val="00307D6B"/>
    <w:rsid w:val="00307E25"/>
    <w:rsid w:val="0031424C"/>
    <w:rsid w:val="00317F6B"/>
    <w:rsid w:val="00325279"/>
    <w:rsid w:val="00326D80"/>
    <w:rsid w:val="00327074"/>
    <w:rsid w:val="003333A2"/>
    <w:rsid w:val="00334A55"/>
    <w:rsid w:val="00337BDF"/>
    <w:rsid w:val="0034394A"/>
    <w:rsid w:val="00344642"/>
    <w:rsid w:val="00345443"/>
    <w:rsid w:val="003473D4"/>
    <w:rsid w:val="003502A2"/>
    <w:rsid w:val="003508A0"/>
    <w:rsid w:val="00350A8C"/>
    <w:rsid w:val="00350D69"/>
    <w:rsid w:val="003515B3"/>
    <w:rsid w:val="0035494E"/>
    <w:rsid w:val="00355089"/>
    <w:rsid w:val="003556A0"/>
    <w:rsid w:val="003560EA"/>
    <w:rsid w:val="00356257"/>
    <w:rsid w:val="003571F7"/>
    <w:rsid w:val="00362AE5"/>
    <w:rsid w:val="00363C6C"/>
    <w:rsid w:val="003643E1"/>
    <w:rsid w:val="00371811"/>
    <w:rsid w:val="00372333"/>
    <w:rsid w:val="003751D1"/>
    <w:rsid w:val="00376769"/>
    <w:rsid w:val="00376BA0"/>
    <w:rsid w:val="00377ED2"/>
    <w:rsid w:val="0038040D"/>
    <w:rsid w:val="00384AEB"/>
    <w:rsid w:val="00386388"/>
    <w:rsid w:val="003873C4"/>
    <w:rsid w:val="00387B9C"/>
    <w:rsid w:val="00391839"/>
    <w:rsid w:val="00392335"/>
    <w:rsid w:val="00392653"/>
    <w:rsid w:val="00392EDE"/>
    <w:rsid w:val="003A184F"/>
    <w:rsid w:val="003A18FE"/>
    <w:rsid w:val="003A33B5"/>
    <w:rsid w:val="003A3ABE"/>
    <w:rsid w:val="003A502D"/>
    <w:rsid w:val="003B0AEC"/>
    <w:rsid w:val="003B463F"/>
    <w:rsid w:val="003B46AC"/>
    <w:rsid w:val="003B5A95"/>
    <w:rsid w:val="003B7056"/>
    <w:rsid w:val="003C2871"/>
    <w:rsid w:val="003C376D"/>
    <w:rsid w:val="003C3E41"/>
    <w:rsid w:val="003C508F"/>
    <w:rsid w:val="003C7219"/>
    <w:rsid w:val="003D224F"/>
    <w:rsid w:val="003D4E79"/>
    <w:rsid w:val="003E14A5"/>
    <w:rsid w:val="003E2157"/>
    <w:rsid w:val="003E28DE"/>
    <w:rsid w:val="003E2DE2"/>
    <w:rsid w:val="003E3E98"/>
    <w:rsid w:val="003E5A52"/>
    <w:rsid w:val="003E7D83"/>
    <w:rsid w:val="003F2032"/>
    <w:rsid w:val="003F2F87"/>
    <w:rsid w:val="003F4D71"/>
    <w:rsid w:val="004046E9"/>
    <w:rsid w:val="00404C29"/>
    <w:rsid w:val="0040587F"/>
    <w:rsid w:val="00405963"/>
    <w:rsid w:val="004108E4"/>
    <w:rsid w:val="00410C77"/>
    <w:rsid w:val="00414E3E"/>
    <w:rsid w:val="00415ABD"/>
    <w:rsid w:val="004206A6"/>
    <w:rsid w:val="0042077C"/>
    <w:rsid w:val="00420D12"/>
    <w:rsid w:val="00433C48"/>
    <w:rsid w:val="00434D17"/>
    <w:rsid w:val="00436C43"/>
    <w:rsid w:val="00436FBB"/>
    <w:rsid w:val="004408B1"/>
    <w:rsid w:val="00443333"/>
    <w:rsid w:val="004452C4"/>
    <w:rsid w:val="004476D5"/>
    <w:rsid w:val="00450B6C"/>
    <w:rsid w:val="00451138"/>
    <w:rsid w:val="00452174"/>
    <w:rsid w:val="00452700"/>
    <w:rsid w:val="004535AA"/>
    <w:rsid w:val="00455983"/>
    <w:rsid w:val="00455D82"/>
    <w:rsid w:val="004561FD"/>
    <w:rsid w:val="00457DF0"/>
    <w:rsid w:val="0046462D"/>
    <w:rsid w:val="00465CC4"/>
    <w:rsid w:val="00470401"/>
    <w:rsid w:val="00475EC5"/>
    <w:rsid w:val="0047736F"/>
    <w:rsid w:val="00480590"/>
    <w:rsid w:val="00480B25"/>
    <w:rsid w:val="00481428"/>
    <w:rsid w:val="00483CAF"/>
    <w:rsid w:val="00485DAE"/>
    <w:rsid w:val="00486579"/>
    <w:rsid w:val="00486870"/>
    <w:rsid w:val="00493809"/>
    <w:rsid w:val="00493E7D"/>
    <w:rsid w:val="00495F15"/>
    <w:rsid w:val="004A3F9A"/>
    <w:rsid w:val="004A46C9"/>
    <w:rsid w:val="004A4DA4"/>
    <w:rsid w:val="004A5CDF"/>
    <w:rsid w:val="004B4CDD"/>
    <w:rsid w:val="004B52E4"/>
    <w:rsid w:val="004B6639"/>
    <w:rsid w:val="004B7742"/>
    <w:rsid w:val="004C0A48"/>
    <w:rsid w:val="004C0EE4"/>
    <w:rsid w:val="004C1600"/>
    <w:rsid w:val="004C28FF"/>
    <w:rsid w:val="004C32BB"/>
    <w:rsid w:val="004C3DB3"/>
    <w:rsid w:val="004C5ABD"/>
    <w:rsid w:val="004C5F09"/>
    <w:rsid w:val="004C7101"/>
    <w:rsid w:val="004C7D27"/>
    <w:rsid w:val="004D078C"/>
    <w:rsid w:val="004D2832"/>
    <w:rsid w:val="004D4C41"/>
    <w:rsid w:val="004D5A1D"/>
    <w:rsid w:val="004D7EDA"/>
    <w:rsid w:val="004E5026"/>
    <w:rsid w:val="004E5C5F"/>
    <w:rsid w:val="004E7C0C"/>
    <w:rsid w:val="004F016A"/>
    <w:rsid w:val="004F1206"/>
    <w:rsid w:val="004F37F0"/>
    <w:rsid w:val="004F4E4A"/>
    <w:rsid w:val="004F6E78"/>
    <w:rsid w:val="00500440"/>
    <w:rsid w:val="0050051E"/>
    <w:rsid w:val="005011FC"/>
    <w:rsid w:val="00505916"/>
    <w:rsid w:val="0051172B"/>
    <w:rsid w:val="00513143"/>
    <w:rsid w:val="00513F83"/>
    <w:rsid w:val="00514704"/>
    <w:rsid w:val="0051722D"/>
    <w:rsid w:val="00523AB8"/>
    <w:rsid w:val="005358B8"/>
    <w:rsid w:val="00536993"/>
    <w:rsid w:val="005372F2"/>
    <w:rsid w:val="00540926"/>
    <w:rsid w:val="00540CAC"/>
    <w:rsid w:val="00540F72"/>
    <w:rsid w:val="00545B95"/>
    <w:rsid w:val="00550CD1"/>
    <w:rsid w:val="005518D7"/>
    <w:rsid w:val="005546DA"/>
    <w:rsid w:val="0055743A"/>
    <w:rsid w:val="00557DA4"/>
    <w:rsid w:val="00560205"/>
    <w:rsid w:val="005644F5"/>
    <w:rsid w:val="005649BC"/>
    <w:rsid w:val="00567472"/>
    <w:rsid w:val="00567972"/>
    <w:rsid w:val="00570FCF"/>
    <w:rsid w:val="00575A54"/>
    <w:rsid w:val="00575A9F"/>
    <w:rsid w:val="00581063"/>
    <w:rsid w:val="00582030"/>
    <w:rsid w:val="00582249"/>
    <w:rsid w:val="005834D1"/>
    <w:rsid w:val="00584A10"/>
    <w:rsid w:val="0058530D"/>
    <w:rsid w:val="00587E59"/>
    <w:rsid w:val="00591CAF"/>
    <w:rsid w:val="005937FE"/>
    <w:rsid w:val="005960E8"/>
    <w:rsid w:val="0059681D"/>
    <w:rsid w:val="00596930"/>
    <w:rsid w:val="005A029D"/>
    <w:rsid w:val="005A2071"/>
    <w:rsid w:val="005A20A7"/>
    <w:rsid w:val="005A24B6"/>
    <w:rsid w:val="005A3953"/>
    <w:rsid w:val="005A5031"/>
    <w:rsid w:val="005A669A"/>
    <w:rsid w:val="005B16BA"/>
    <w:rsid w:val="005B29CB"/>
    <w:rsid w:val="005B6D52"/>
    <w:rsid w:val="005B76A4"/>
    <w:rsid w:val="005C1647"/>
    <w:rsid w:val="005C29E8"/>
    <w:rsid w:val="005C309A"/>
    <w:rsid w:val="005D374E"/>
    <w:rsid w:val="005D68AF"/>
    <w:rsid w:val="005E2382"/>
    <w:rsid w:val="005E2A0C"/>
    <w:rsid w:val="005E306E"/>
    <w:rsid w:val="005E4146"/>
    <w:rsid w:val="005E4FCD"/>
    <w:rsid w:val="005E61C8"/>
    <w:rsid w:val="005E6636"/>
    <w:rsid w:val="005E77F2"/>
    <w:rsid w:val="005F039B"/>
    <w:rsid w:val="005F486D"/>
    <w:rsid w:val="005F50FB"/>
    <w:rsid w:val="005F6D73"/>
    <w:rsid w:val="005F6DAF"/>
    <w:rsid w:val="005F7DDE"/>
    <w:rsid w:val="0060428D"/>
    <w:rsid w:val="00604E8B"/>
    <w:rsid w:val="0061044C"/>
    <w:rsid w:val="00610B66"/>
    <w:rsid w:val="00613480"/>
    <w:rsid w:val="006134A0"/>
    <w:rsid w:val="00613820"/>
    <w:rsid w:val="00613F6B"/>
    <w:rsid w:val="0061511A"/>
    <w:rsid w:val="00615910"/>
    <w:rsid w:val="00615FA7"/>
    <w:rsid w:val="006160F7"/>
    <w:rsid w:val="00623192"/>
    <w:rsid w:val="00623D69"/>
    <w:rsid w:val="006268D5"/>
    <w:rsid w:val="00632590"/>
    <w:rsid w:val="00632841"/>
    <w:rsid w:val="0064129B"/>
    <w:rsid w:val="006412A6"/>
    <w:rsid w:val="00641B8E"/>
    <w:rsid w:val="00644B50"/>
    <w:rsid w:val="0064621B"/>
    <w:rsid w:val="0065023D"/>
    <w:rsid w:val="0065026E"/>
    <w:rsid w:val="00653BC9"/>
    <w:rsid w:val="00656919"/>
    <w:rsid w:val="0065767F"/>
    <w:rsid w:val="00657E7A"/>
    <w:rsid w:val="00665373"/>
    <w:rsid w:val="00666826"/>
    <w:rsid w:val="0066684C"/>
    <w:rsid w:val="00666DBD"/>
    <w:rsid w:val="00671582"/>
    <w:rsid w:val="006732F4"/>
    <w:rsid w:val="006736B3"/>
    <w:rsid w:val="006755B0"/>
    <w:rsid w:val="006769AC"/>
    <w:rsid w:val="00681ED9"/>
    <w:rsid w:val="0068392B"/>
    <w:rsid w:val="00691103"/>
    <w:rsid w:val="006911F7"/>
    <w:rsid w:val="0069238D"/>
    <w:rsid w:val="00694A40"/>
    <w:rsid w:val="00696616"/>
    <w:rsid w:val="006A3419"/>
    <w:rsid w:val="006A3680"/>
    <w:rsid w:val="006A5A9F"/>
    <w:rsid w:val="006B3A6C"/>
    <w:rsid w:val="006B3EA0"/>
    <w:rsid w:val="006B5FD8"/>
    <w:rsid w:val="006B6EB3"/>
    <w:rsid w:val="006B7D63"/>
    <w:rsid w:val="006B7FD6"/>
    <w:rsid w:val="006C01A6"/>
    <w:rsid w:val="006C0AAF"/>
    <w:rsid w:val="006C16A2"/>
    <w:rsid w:val="006C17F1"/>
    <w:rsid w:val="006C2B0E"/>
    <w:rsid w:val="006D353F"/>
    <w:rsid w:val="006D3CF0"/>
    <w:rsid w:val="006E0B5A"/>
    <w:rsid w:val="006E0EE5"/>
    <w:rsid w:val="006E5A6D"/>
    <w:rsid w:val="006E5C10"/>
    <w:rsid w:val="006F2FA6"/>
    <w:rsid w:val="006F5CA9"/>
    <w:rsid w:val="006F6599"/>
    <w:rsid w:val="00703AA9"/>
    <w:rsid w:val="00711123"/>
    <w:rsid w:val="00711D0F"/>
    <w:rsid w:val="00714982"/>
    <w:rsid w:val="00714A5C"/>
    <w:rsid w:val="007174D8"/>
    <w:rsid w:val="0072054E"/>
    <w:rsid w:val="00721006"/>
    <w:rsid w:val="00722E87"/>
    <w:rsid w:val="00730120"/>
    <w:rsid w:val="00730CCA"/>
    <w:rsid w:val="00731CA9"/>
    <w:rsid w:val="00732C29"/>
    <w:rsid w:val="00732E8B"/>
    <w:rsid w:val="007346A8"/>
    <w:rsid w:val="007348E3"/>
    <w:rsid w:val="00734E3E"/>
    <w:rsid w:val="00735101"/>
    <w:rsid w:val="0074143C"/>
    <w:rsid w:val="00742AB4"/>
    <w:rsid w:val="007443B6"/>
    <w:rsid w:val="00746292"/>
    <w:rsid w:val="0074719B"/>
    <w:rsid w:val="00750238"/>
    <w:rsid w:val="00761C26"/>
    <w:rsid w:val="007620D3"/>
    <w:rsid w:val="00763E07"/>
    <w:rsid w:val="007642A9"/>
    <w:rsid w:val="00765FCE"/>
    <w:rsid w:val="00767B0B"/>
    <w:rsid w:val="0077431A"/>
    <w:rsid w:val="00775C64"/>
    <w:rsid w:val="00777D41"/>
    <w:rsid w:val="00782B78"/>
    <w:rsid w:val="00784BCE"/>
    <w:rsid w:val="00791B3D"/>
    <w:rsid w:val="00792298"/>
    <w:rsid w:val="0079410C"/>
    <w:rsid w:val="0079561E"/>
    <w:rsid w:val="00795B51"/>
    <w:rsid w:val="007966C3"/>
    <w:rsid w:val="007A24DC"/>
    <w:rsid w:val="007A3043"/>
    <w:rsid w:val="007A36BC"/>
    <w:rsid w:val="007A6AD1"/>
    <w:rsid w:val="007B0DA0"/>
    <w:rsid w:val="007B3794"/>
    <w:rsid w:val="007B50D0"/>
    <w:rsid w:val="007B655D"/>
    <w:rsid w:val="007B6835"/>
    <w:rsid w:val="007B7967"/>
    <w:rsid w:val="007C1393"/>
    <w:rsid w:val="007C304C"/>
    <w:rsid w:val="007C6287"/>
    <w:rsid w:val="007C6703"/>
    <w:rsid w:val="007D1F05"/>
    <w:rsid w:val="007E28C3"/>
    <w:rsid w:val="007E4B12"/>
    <w:rsid w:val="007F3B7F"/>
    <w:rsid w:val="007F42E9"/>
    <w:rsid w:val="007F5058"/>
    <w:rsid w:val="008032B6"/>
    <w:rsid w:val="008041E3"/>
    <w:rsid w:val="00804B82"/>
    <w:rsid w:val="008056BA"/>
    <w:rsid w:val="00807646"/>
    <w:rsid w:val="008131AF"/>
    <w:rsid w:val="00814003"/>
    <w:rsid w:val="0081515F"/>
    <w:rsid w:val="008166D0"/>
    <w:rsid w:val="008211D2"/>
    <w:rsid w:val="00821E28"/>
    <w:rsid w:val="00825B82"/>
    <w:rsid w:val="008271AE"/>
    <w:rsid w:val="00827CE2"/>
    <w:rsid w:val="00830A53"/>
    <w:rsid w:val="00831EFA"/>
    <w:rsid w:val="00835E53"/>
    <w:rsid w:val="0084010D"/>
    <w:rsid w:val="008411C9"/>
    <w:rsid w:val="008454A9"/>
    <w:rsid w:val="008460FF"/>
    <w:rsid w:val="00847550"/>
    <w:rsid w:val="008476BB"/>
    <w:rsid w:val="00850827"/>
    <w:rsid w:val="00853460"/>
    <w:rsid w:val="008566B2"/>
    <w:rsid w:val="0085680F"/>
    <w:rsid w:val="0086388D"/>
    <w:rsid w:val="00863C52"/>
    <w:rsid w:val="00865FFC"/>
    <w:rsid w:val="008679F3"/>
    <w:rsid w:val="00870DCB"/>
    <w:rsid w:val="0087309A"/>
    <w:rsid w:val="00873447"/>
    <w:rsid w:val="00873A9C"/>
    <w:rsid w:val="00874657"/>
    <w:rsid w:val="008752CC"/>
    <w:rsid w:val="008761F2"/>
    <w:rsid w:val="0088011B"/>
    <w:rsid w:val="00884ABA"/>
    <w:rsid w:val="0088528E"/>
    <w:rsid w:val="00885432"/>
    <w:rsid w:val="00890745"/>
    <w:rsid w:val="008934E3"/>
    <w:rsid w:val="008A088A"/>
    <w:rsid w:val="008A1879"/>
    <w:rsid w:val="008A3948"/>
    <w:rsid w:val="008A4932"/>
    <w:rsid w:val="008A4971"/>
    <w:rsid w:val="008A4B51"/>
    <w:rsid w:val="008A6941"/>
    <w:rsid w:val="008B0244"/>
    <w:rsid w:val="008B2392"/>
    <w:rsid w:val="008B2CC7"/>
    <w:rsid w:val="008B4C3D"/>
    <w:rsid w:val="008B4E99"/>
    <w:rsid w:val="008C0C31"/>
    <w:rsid w:val="008C1172"/>
    <w:rsid w:val="008C3768"/>
    <w:rsid w:val="008C3F3C"/>
    <w:rsid w:val="008C6BBE"/>
    <w:rsid w:val="008D2CC3"/>
    <w:rsid w:val="008D6A09"/>
    <w:rsid w:val="008E3DB1"/>
    <w:rsid w:val="008E601B"/>
    <w:rsid w:val="008F1EF2"/>
    <w:rsid w:val="008F4EB8"/>
    <w:rsid w:val="008F4F8F"/>
    <w:rsid w:val="008F5673"/>
    <w:rsid w:val="00900683"/>
    <w:rsid w:val="009018F7"/>
    <w:rsid w:val="00901E00"/>
    <w:rsid w:val="00902E0B"/>
    <w:rsid w:val="00904B6E"/>
    <w:rsid w:val="009059D2"/>
    <w:rsid w:val="00906D0B"/>
    <w:rsid w:val="00910CD1"/>
    <w:rsid w:val="00911925"/>
    <w:rsid w:val="00913311"/>
    <w:rsid w:val="00916DF4"/>
    <w:rsid w:val="00917FDA"/>
    <w:rsid w:val="00921054"/>
    <w:rsid w:val="00922EEC"/>
    <w:rsid w:val="00926998"/>
    <w:rsid w:val="00932EC3"/>
    <w:rsid w:val="009343F3"/>
    <w:rsid w:val="00936AB7"/>
    <w:rsid w:val="00937152"/>
    <w:rsid w:val="00937653"/>
    <w:rsid w:val="00937C30"/>
    <w:rsid w:val="00940D00"/>
    <w:rsid w:val="0094278B"/>
    <w:rsid w:val="00946E1B"/>
    <w:rsid w:val="0094728E"/>
    <w:rsid w:val="00955110"/>
    <w:rsid w:val="0096253B"/>
    <w:rsid w:val="0096319E"/>
    <w:rsid w:val="00964E48"/>
    <w:rsid w:val="00967694"/>
    <w:rsid w:val="009720A4"/>
    <w:rsid w:val="00972F20"/>
    <w:rsid w:val="00973DDC"/>
    <w:rsid w:val="00973DE5"/>
    <w:rsid w:val="00974013"/>
    <w:rsid w:val="009825DE"/>
    <w:rsid w:val="00984A26"/>
    <w:rsid w:val="009A15EE"/>
    <w:rsid w:val="009A3017"/>
    <w:rsid w:val="009A33A2"/>
    <w:rsid w:val="009A491A"/>
    <w:rsid w:val="009A4F29"/>
    <w:rsid w:val="009A68B7"/>
    <w:rsid w:val="009B0E48"/>
    <w:rsid w:val="009B38FC"/>
    <w:rsid w:val="009B6DB0"/>
    <w:rsid w:val="009B6F05"/>
    <w:rsid w:val="009C3B58"/>
    <w:rsid w:val="009C63A1"/>
    <w:rsid w:val="009C65DD"/>
    <w:rsid w:val="009D000C"/>
    <w:rsid w:val="009D047E"/>
    <w:rsid w:val="009D22FE"/>
    <w:rsid w:val="009D3547"/>
    <w:rsid w:val="009D4367"/>
    <w:rsid w:val="009E36A3"/>
    <w:rsid w:val="009E37FB"/>
    <w:rsid w:val="009E5500"/>
    <w:rsid w:val="009E7260"/>
    <w:rsid w:val="009E73BF"/>
    <w:rsid w:val="009E76EB"/>
    <w:rsid w:val="009F1599"/>
    <w:rsid w:val="009F3301"/>
    <w:rsid w:val="009F3FCC"/>
    <w:rsid w:val="009F4381"/>
    <w:rsid w:val="009F7E33"/>
    <w:rsid w:val="009F7F81"/>
    <w:rsid w:val="00A03380"/>
    <w:rsid w:val="00A0436A"/>
    <w:rsid w:val="00A04402"/>
    <w:rsid w:val="00A04CF4"/>
    <w:rsid w:val="00A318C4"/>
    <w:rsid w:val="00A34DBC"/>
    <w:rsid w:val="00A34F6A"/>
    <w:rsid w:val="00A35199"/>
    <w:rsid w:val="00A3519A"/>
    <w:rsid w:val="00A42355"/>
    <w:rsid w:val="00A42DC7"/>
    <w:rsid w:val="00A50D9B"/>
    <w:rsid w:val="00A54863"/>
    <w:rsid w:val="00A553E7"/>
    <w:rsid w:val="00A56230"/>
    <w:rsid w:val="00A567F2"/>
    <w:rsid w:val="00A60BEE"/>
    <w:rsid w:val="00A61011"/>
    <w:rsid w:val="00A65034"/>
    <w:rsid w:val="00A66254"/>
    <w:rsid w:val="00A66E6F"/>
    <w:rsid w:val="00A66FCB"/>
    <w:rsid w:val="00A73584"/>
    <w:rsid w:val="00A77B99"/>
    <w:rsid w:val="00A874D1"/>
    <w:rsid w:val="00A87E40"/>
    <w:rsid w:val="00A92E5D"/>
    <w:rsid w:val="00A93E90"/>
    <w:rsid w:val="00A94CED"/>
    <w:rsid w:val="00A97873"/>
    <w:rsid w:val="00A97E94"/>
    <w:rsid w:val="00AA31CD"/>
    <w:rsid w:val="00AA4252"/>
    <w:rsid w:val="00AA4615"/>
    <w:rsid w:val="00AA4BCD"/>
    <w:rsid w:val="00AB349D"/>
    <w:rsid w:val="00AB3D14"/>
    <w:rsid w:val="00AB45ED"/>
    <w:rsid w:val="00AC2504"/>
    <w:rsid w:val="00AC42C7"/>
    <w:rsid w:val="00AC5262"/>
    <w:rsid w:val="00AC6397"/>
    <w:rsid w:val="00AD0813"/>
    <w:rsid w:val="00AD2327"/>
    <w:rsid w:val="00AD3569"/>
    <w:rsid w:val="00AD7903"/>
    <w:rsid w:val="00AE0D38"/>
    <w:rsid w:val="00AE36BB"/>
    <w:rsid w:val="00AE42F9"/>
    <w:rsid w:val="00AE49C5"/>
    <w:rsid w:val="00AE6A7C"/>
    <w:rsid w:val="00AF18CC"/>
    <w:rsid w:val="00AF2958"/>
    <w:rsid w:val="00AF428F"/>
    <w:rsid w:val="00AF55DF"/>
    <w:rsid w:val="00AF65CE"/>
    <w:rsid w:val="00AF708F"/>
    <w:rsid w:val="00AF7311"/>
    <w:rsid w:val="00B003FC"/>
    <w:rsid w:val="00B009BE"/>
    <w:rsid w:val="00B0177A"/>
    <w:rsid w:val="00B046A5"/>
    <w:rsid w:val="00B06383"/>
    <w:rsid w:val="00B07DD7"/>
    <w:rsid w:val="00B10129"/>
    <w:rsid w:val="00B10F55"/>
    <w:rsid w:val="00B12DB2"/>
    <w:rsid w:val="00B12E9D"/>
    <w:rsid w:val="00B16203"/>
    <w:rsid w:val="00B23407"/>
    <w:rsid w:val="00B23D83"/>
    <w:rsid w:val="00B26ADA"/>
    <w:rsid w:val="00B26C74"/>
    <w:rsid w:val="00B26FBD"/>
    <w:rsid w:val="00B33E74"/>
    <w:rsid w:val="00B34E37"/>
    <w:rsid w:val="00B351E0"/>
    <w:rsid w:val="00B4030F"/>
    <w:rsid w:val="00B4213B"/>
    <w:rsid w:val="00B4348A"/>
    <w:rsid w:val="00B44EDE"/>
    <w:rsid w:val="00B45020"/>
    <w:rsid w:val="00B5095A"/>
    <w:rsid w:val="00B534AF"/>
    <w:rsid w:val="00B535E3"/>
    <w:rsid w:val="00B53D75"/>
    <w:rsid w:val="00B53E12"/>
    <w:rsid w:val="00B56AB0"/>
    <w:rsid w:val="00B56EE6"/>
    <w:rsid w:val="00B57A2D"/>
    <w:rsid w:val="00B61AAC"/>
    <w:rsid w:val="00B65074"/>
    <w:rsid w:val="00B662AD"/>
    <w:rsid w:val="00B70093"/>
    <w:rsid w:val="00B70276"/>
    <w:rsid w:val="00B70C63"/>
    <w:rsid w:val="00B73192"/>
    <w:rsid w:val="00B74896"/>
    <w:rsid w:val="00B748A1"/>
    <w:rsid w:val="00B76DF2"/>
    <w:rsid w:val="00B770FE"/>
    <w:rsid w:val="00B77517"/>
    <w:rsid w:val="00B8341C"/>
    <w:rsid w:val="00B83432"/>
    <w:rsid w:val="00B85946"/>
    <w:rsid w:val="00B96707"/>
    <w:rsid w:val="00BA332D"/>
    <w:rsid w:val="00BB114F"/>
    <w:rsid w:val="00BB258C"/>
    <w:rsid w:val="00BB25F2"/>
    <w:rsid w:val="00BB42DF"/>
    <w:rsid w:val="00BB66B5"/>
    <w:rsid w:val="00BC30DE"/>
    <w:rsid w:val="00BC7C4C"/>
    <w:rsid w:val="00BD200C"/>
    <w:rsid w:val="00BD26F2"/>
    <w:rsid w:val="00BD321C"/>
    <w:rsid w:val="00BD626B"/>
    <w:rsid w:val="00BE19E6"/>
    <w:rsid w:val="00BE2415"/>
    <w:rsid w:val="00BE2949"/>
    <w:rsid w:val="00BE2DD9"/>
    <w:rsid w:val="00BE3CC5"/>
    <w:rsid w:val="00BE5893"/>
    <w:rsid w:val="00BE64A8"/>
    <w:rsid w:val="00BE7101"/>
    <w:rsid w:val="00BF162F"/>
    <w:rsid w:val="00BF1EEA"/>
    <w:rsid w:val="00BF5E79"/>
    <w:rsid w:val="00BF62FA"/>
    <w:rsid w:val="00BF709C"/>
    <w:rsid w:val="00BF7E3E"/>
    <w:rsid w:val="00C00E0C"/>
    <w:rsid w:val="00C00E77"/>
    <w:rsid w:val="00C04A94"/>
    <w:rsid w:val="00C11B9E"/>
    <w:rsid w:val="00C12C47"/>
    <w:rsid w:val="00C1314F"/>
    <w:rsid w:val="00C1481D"/>
    <w:rsid w:val="00C2018A"/>
    <w:rsid w:val="00C26E22"/>
    <w:rsid w:val="00C27CB0"/>
    <w:rsid w:val="00C326E1"/>
    <w:rsid w:val="00C3287E"/>
    <w:rsid w:val="00C336E3"/>
    <w:rsid w:val="00C35742"/>
    <w:rsid w:val="00C37EBD"/>
    <w:rsid w:val="00C429BD"/>
    <w:rsid w:val="00C43A38"/>
    <w:rsid w:val="00C44D1F"/>
    <w:rsid w:val="00C46693"/>
    <w:rsid w:val="00C46AF2"/>
    <w:rsid w:val="00C47DF4"/>
    <w:rsid w:val="00C50D50"/>
    <w:rsid w:val="00C51B39"/>
    <w:rsid w:val="00C51C32"/>
    <w:rsid w:val="00C54424"/>
    <w:rsid w:val="00C55324"/>
    <w:rsid w:val="00C55BFD"/>
    <w:rsid w:val="00C6365F"/>
    <w:rsid w:val="00C662F1"/>
    <w:rsid w:val="00C66CB5"/>
    <w:rsid w:val="00C80FB0"/>
    <w:rsid w:val="00C83F13"/>
    <w:rsid w:val="00C84AC5"/>
    <w:rsid w:val="00C86268"/>
    <w:rsid w:val="00C9414B"/>
    <w:rsid w:val="00C9573F"/>
    <w:rsid w:val="00C95C6C"/>
    <w:rsid w:val="00CA0677"/>
    <w:rsid w:val="00CA2E83"/>
    <w:rsid w:val="00CA3471"/>
    <w:rsid w:val="00CA4919"/>
    <w:rsid w:val="00CA58A5"/>
    <w:rsid w:val="00CA5B73"/>
    <w:rsid w:val="00CA64FA"/>
    <w:rsid w:val="00CB120F"/>
    <w:rsid w:val="00CB31BB"/>
    <w:rsid w:val="00CB4BC7"/>
    <w:rsid w:val="00CB51DC"/>
    <w:rsid w:val="00CC0C43"/>
    <w:rsid w:val="00CC1EB3"/>
    <w:rsid w:val="00CC7F46"/>
    <w:rsid w:val="00CD0E7B"/>
    <w:rsid w:val="00CD140F"/>
    <w:rsid w:val="00CD18E1"/>
    <w:rsid w:val="00CD2194"/>
    <w:rsid w:val="00CD67CB"/>
    <w:rsid w:val="00CD7D4D"/>
    <w:rsid w:val="00CE003D"/>
    <w:rsid w:val="00CE1994"/>
    <w:rsid w:val="00CE3680"/>
    <w:rsid w:val="00CE3A1B"/>
    <w:rsid w:val="00CE5B98"/>
    <w:rsid w:val="00CE710A"/>
    <w:rsid w:val="00CE778F"/>
    <w:rsid w:val="00CF7BDA"/>
    <w:rsid w:val="00D01C85"/>
    <w:rsid w:val="00D02F44"/>
    <w:rsid w:val="00D0352C"/>
    <w:rsid w:val="00D03B7C"/>
    <w:rsid w:val="00D048BB"/>
    <w:rsid w:val="00D05402"/>
    <w:rsid w:val="00D06A2C"/>
    <w:rsid w:val="00D12ECA"/>
    <w:rsid w:val="00D159B9"/>
    <w:rsid w:val="00D2149D"/>
    <w:rsid w:val="00D22775"/>
    <w:rsid w:val="00D27131"/>
    <w:rsid w:val="00D31ADF"/>
    <w:rsid w:val="00D36C97"/>
    <w:rsid w:val="00D4211A"/>
    <w:rsid w:val="00D42654"/>
    <w:rsid w:val="00D45BD7"/>
    <w:rsid w:val="00D46E24"/>
    <w:rsid w:val="00D4797F"/>
    <w:rsid w:val="00D47ABB"/>
    <w:rsid w:val="00D47F84"/>
    <w:rsid w:val="00D51DF4"/>
    <w:rsid w:val="00D56D4C"/>
    <w:rsid w:val="00D60C2C"/>
    <w:rsid w:val="00D62139"/>
    <w:rsid w:val="00D6570E"/>
    <w:rsid w:val="00D6595A"/>
    <w:rsid w:val="00D6628F"/>
    <w:rsid w:val="00D7065E"/>
    <w:rsid w:val="00D72901"/>
    <w:rsid w:val="00D7392F"/>
    <w:rsid w:val="00D82D7A"/>
    <w:rsid w:val="00D875FE"/>
    <w:rsid w:val="00D90DC7"/>
    <w:rsid w:val="00D9347B"/>
    <w:rsid w:val="00DA4434"/>
    <w:rsid w:val="00DA4C58"/>
    <w:rsid w:val="00DA6A9C"/>
    <w:rsid w:val="00DA6F50"/>
    <w:rsid w:val="00DB0E03"/>
    <w:rsid w:val="00DB3A06"/>
    <w:rsid w:val="00DB3A86"/>
    <w:rsid w:val="00DB46A3"/>
    <w:rsid w:val="00DB6312"/>
    <w:rsid w:val="00DB6665"/>
    <w:rsid w:val="00DB78F6"/>
    <w:rsid w:val="00DB7CB5"/>
    <w:rsid w:val="00DC6F96"/>
    <w:rsid w:val="00DD5348"/>
    <w:rsid w:val="00DE2F5A"/>
    <w:rsid w:val="00DE4AB3"/>
    <w:rsid w:val="00DE77AE"/>
    <w:rsid w:val="00DF25BB"/>
    <w:rsid w:val="00DF487D"/>
    <w:rsid w:val="00DF5813"/>
    <w:rsid w:val="00DF61F6"/>
    <w:rsid w:val="00E00919"/>
    <w:rsid w:val="00E010BB"/>
    <w:rsid w:val="00E02492"/>
    <w:rsid w:val="00E05C0C"/>
    <w:rsid w:val="00E17B6A"/>
    <w:rsid w:val="00E2739D"/>
    <w:rsid w:val="00E31301"/>
    <w:rsid w:val="00E31BCB"/>
    <w:rsid w:val="00E3213B"/>
    <w:rsid w:val="00E34F32"/>
    <w:rsid w:val="00E352D8"/>
    <w:rsid w:val="00E36006"/>
    <w:rsid w:val="00E401A7"/>
    <w:rsid w:val="00E40251"/>
    <w:rsid w:val="00E40D3A"/>
    <w:rsid w:val="00E412FC"/>
    <w:rsid w:val="00E43B36"/>
    <w:rsid w:val="00E45547"/>
    <w:rsid w:val="00E462EC"/>
    <w:rsid w:val="00E46CF7"/>
    <w:rsid w:val="00E5034E"/>
    <w:rsid w:val="00E51184"/>
    <w:rsid w:val="00E51922"/>
    <w:rsid w:val="00E52784"/>
    <w:rsid w:val="00E52F4C"/>
    <w:rsid w:val="00E546BC"/>
    <w:rsid w:val="00E550CA"/>
    <w:rsid w:val="00E5746B"/>
    <w:rsid w:val="00E62B00"/>
    <w:rsid w:val="00E645F7"/>
    <w:rsid w:val="00E706CE"/>
    <w:rsid w:val="00E72174"/>
    <w:rsid w:val="00E72DEF"/>
    <w:rsid w:val="00E739E2"/>
    <w:rsid w:val="00E73B8B"/>
    <w:rsid w:val="00E74DF3"/>
    <w:rsid w:val="00E8201F"/>
    <w:rsid w:val="00E831C8"/>
    <w:rsid w:val="00E91E7F"/>
    <w:rsid w:val="00E92388"/>
    <w:rsid w:val="00E9504C"/>
    <w:rsid w:val="00E979C8"/>
    <w:rsid w:val="00EA0340"/>
    <w:rsid w:val="00EA069B"/>
    <w:rsid w:val="00EA0B64"/>
    <w:rsid w:val="00EA1344"/>
    <w:rsid w:val="00EA1FF4"/>
    <w:rsid w:val="00EA286A"/>
    <w:rsid w:val="00EA308E"/>
    <w:rsid w:val="00EA68EC"/>
    <w:rsid w:val="00EB55F3"/>
    <w:rsid w:val="00EB6501"/>
    <w:rsid w:val="00EB7448"/>
    <w:rsid w:val="00EC038D"/>
    <w:rsid w:val="00EC3068"/>
    <w:rsid w:val="00ED01FB"/>
    <w:rsid w:val="00ED35A9"/>
    <w:rsid w:val="00ED3C6B"/>
    <w:rsid w:val="00ED419E"/>
    <w:rsid w:val="00ED7405"/>
    <w:rsid w:val="00ED79C4"/>
    <w:rsid w:val="00EE3034"/>
    <w:rsid w:val="00EE3926"/>
    <w:rsid w:val="00EE3FE3"/>
    <w:rsid w:val="00EE523A"/>
    <w:rsid w:val="00EE5430"/>
    <w:rsid w:val="00EE66A8"/>
    <w:rsid w:val="00EE7978"/>
    <w:rsid w:val="00EF0E5F"/>
    <w:rsid w:val="00EF4ADA"/>
    <w:rsid w:val="00EF530C"/>
    <w:rsid w:val="00EF5D24"/>
    <w:rsid w:val="00EF7161"/>
    <w:rsid w:val="00F000F8"/>
    <w:rsid w:val="00F02C00"/>
    <w:rsid w:val="00F0437B"/>
    <w:rsid w:val="00F046AE"/>
    <w:rsid w:val="00F05F69"/>
    <w:rsid w:val="00F109BD"/>
    <w:rsid w:val="00F115CE"/>
    <w:rsid w:val="00F125C2"/>
    <w:rsid w:val="00F13AB3"/>
    <w:rsid w:val="00F13DD2"/>
    <w:rsid w:val="00F15E7A"/>
    <w:rsid w:val="00F2390E"/>
    <w:rsid w:val="00F305F0"/>
    <w:rsid w:val="00F32BFA"/>
    <w:rsid w:val="00F33C0E"/>
    <w:rsid w:val="00F353BE"/>
    <w:rsid w:val="00F35973"/>
    <w:rsid w:val="00F37A93"/>
    <w:rsid w:val="00F408F4"/>
    <w:rsid w:val="00F423A9"/>
    <w:rsid w:val="00F4394B"/>
    <w:rsid w:val="00F462FF"/>
    <w:rsid w:val="00F47A00"/>
    <w:rsid w:val="00F516CD"/>
    <w:rsid w:val="00F54B34"/>
    <w:rsid w:val="00F6093A"/>
    <w:rsid w:val="00F6285A"/>
    <w:rsid w:val="00F652CD"/>
    <w:rsid w:val="00F67721"/>
    <w:rsid w:val="00F740B7"/>
    <w:rsid w:val="00F77F55"/>
    <w:rsid w:val="00F824B9"/>
    <w:rsid w:val="00F82A71"/>
    <w:rsid w:val="00F82AE8"/>
    <w:rsid w:val="00F830F1"/>
    <w:rsid w:val="00F8472F"/>
    <w:rsid w:val="00F8599F"/>
    <w:rsid w:val="00F86684"/>
    <w:rsid w:val="00F904FB"/>
    <w:rsid w:val="00F90E42"/>
    <w:rsid w:val="00F92171"/>
    <w:rsid w:val="00F93779"/>
    <w:rsid w:val="00F940ED"/>
    <w:rsid w:val="00F947D7"/>
    <w:rsid w:val="00F957EE"/>
    <w:rsid w:val="00F97320"/>
    <w:rsid w:val="00FA3D86"/>
    <w:rsid w:val="00FA4066"/>
    <w:rsid w:val="00FA4545"/>
    <w:rsid w:val="00FA4C2F"/>
    <w:rsid w:val="00FC0C62"/>
    <w:rsid w:val="00FC37A0"/>
    <w:rsid w:val="00FC3938"/>
    <w:rsid w:val="00FC4443"/>
    <w:rsid w:val="00FC49CB"/>
    <w:rsid w:val="00FC4E72"/>
    <w:rsid w:val="00FC5034"/>
    <w:rsid w:val="00FC531C"/>
    <w:rsid w:val="00FC560A"/>
    <w:rsid w:val="00FC7008"/>
    <w:rsid w:val="00FD1B2D"/>
    <w:rsid w:val="00FD1D24"/>
    <w:rsid w:val="00FD1FBE"/>
    <w:rsid w:val="00FE1A29"/>
    <w:rsid w:val="00FE5323"/>
    <w:rsid w:val="00FE5557"/>
    <w:rsid w:val="00FF0E77"/>
    <w:rsid w:val="00FF28C4"/>
    <w:rsid w:val="00FF2B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F6CB1"/>
  <w15:docId w15:val="{87858804-413A-4D34-88BF-52B460AD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8B"/>
    <w:pPr>
      <w:spacing w:after="200" w:line="276" w:lineRule="auto"/>
    </w:pPr>
    <w:rPr>
      <w:sz w:val="22"/>
      <w:szCs w:val="22"/>
    </w:rPr>
  </w:style>
  <w:style w:type="paragraph" w:styleId="Heading1">
    <w:name w:val="heading 1"/>
    <w:aliases w:val="TT1"/>
    <w:basedOn w:val="Normal"/>
    <w:next w:val="Normal"/>
    <w:link w:val="Heading1Char"/>
    <w:qFormat/>
    <w:rsid w:val="000E3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4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21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33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Citation List,본문(내용),List Paragraph (numbered (a)),Para number,Titulo 2,Report Para,Number Bullets,Resume Title,heading 4,WinDForce-Letter,Heading 2_sj,Bullet1"/>
    <w:basedOn w:val="Normal"/>
    <w:link w:val="ListParagraphChar"/>
    <w:uiPriority w:val="34"/>
    <w:qFormat/>
    <w:rsid w:val="006B7FD6"/>
    <w:pPr>
      <w:ind w:left="720"/>
      <w:contextualSpacing/>
    </w:pPr>
  </w:style>
  <w:style w:type="table" w:styleId="TableGrid">
    <w:name w:val="Table Grid"/>
    <w:basedOn w:val="TableNormal"/>
    <w:uiPriority w:val="59"/>
    <w:rsid w:val="006B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T1 Char"/>
    <w:basedOn w:val="DefaultParagraphFont"/>
    <w:link w:val="Heading1"/>
    <w:rsid w:val="000E312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52174"/>
    <w:rPr>
      <w:rFonts w:asciiTheme="majorHAnsi" w:eastAsiaTheme="majorEastAsia" w:hAnsiTheme="majorHAnsi" w:cstheme="majorBidi"/>
      <w:b/>
      <w:bCs/>
      <w:color w:val="4F81BD" w:themeColor="accent1"/>
      <w:sz w:val="22"/>
      <w:szCs w:val="22"/>
    </w:rPr>
  </w:style>
  <w:style w:type="paragraph" w:styleId="FootnoteText">
    <w:name w:val="footnote text"/>
    <w:aliases w:val="single space,footnote text,FOOTNOTES,fn,Footnote Text Char1,Footnote Text Char2 Char,Footnote Text Char1 Char Char,Footnote Text Char2 Char Char Char,Footnote Text Char1 Char Char Char Char,ADB,Footnote,Footnote Text Char Char1 Char1"/>
    <w:basedOn w:val="Normal"/>
    <w:link w:val="FootnoteTextChar"/>
    <w:unhideWhenUsed/>
    <w:qFormat/>
    <w:rsid w:val="00452174"/>
    <w:pPr>
      <w:spacing w:after="0" w:line="240" w:lineRule="auto"/>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rsid w:val="00452174"/>
  </w:style>
  <w:style w:type="character" w:styleId="FootnoteReference">
    <w:name w:val="footnote reference"/>
    <w:aliases w:val="ftref,FnR-ANZDEC,de nota al pie,Ref,(NECG) Footnote Reference,16 Point,Superscript 6 Point,Footnote Reference Number,Footnote Reference_LVL6,Footnote Reference_LVL61,Footnote Reference_LVL62,Footnote Reference_LVL63,Знак сноски-FN,fr"/>
    <w:basedOn w:val="DefaultParagraphFont"/>
    <w:unhideWhenUsed/>
    <w:rsid w:val="00452174"/>
    <w:rPr>
      <w:vertAlign w:val="superscript"/>
    </w:rPr>
  </w:style>
  <w:style w:type="character" w:customStyle="1" w:styleId="Heading2Char">
    <w:name w:val="Heading 2 Char"/>
    <w:basedOn w:val="DefaultParagraphFont"/>
    <w:link w:val="Heading2"/>
    <w:uiPriority w:val="9"/>
    <w:rsid w:val="004B4CD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E7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3333D"/>
    <w:rPr>
      <w:rFonts w:asciiTheme="majorHAnsi" w:eastAsiaTheme="majorEastAsia" w:hAnsiTheme="majorHAnsi" w:cstheme="majorBidi"/>
      <w:b/>
      <w:bCs/>
      <w:i/>
      <w:iCs/>
      <w:color w:val="4F81BD" w:themeColor="accent1"/>
      <w:sz w:val="22"/>
      <w:szCs w:val="22"/>
    </w:rPr>
  </w:style>
  <w:style w:type="paragraph" w:styleId="TOCHeading">
    <w:name w:val="TOC Heading"/>
    <w:basedOn w:val="Heading1"/>
    <w:next w:val="Normal"/>
    <w:uiPriority w:val="39"/>
    <w:semiHidden/>
    <w:unhideWhenUsed/>
    <w:qFormat/>
    <w:rsid w:val="00CE003D"/>
    <w:pPr>
      <w:outlineLvl w:val="9"/>
    </w:pPr>
    <w:rPr>
      <w:lang w:eastAsia="ja-JP"/>
    </w:rPr>
  </w:style>
  <w:style w:type="paragraph" w:styleId="TOC1">
    <w:name w:val="toc 1"/>
    <w:basedOn w:val="Normal"/>
    <w:next w:val="Normal"/>
    <w:autoRedefine/>
    <w:uiPriority w:val="39"/>
    <w:unhideWhenUsed/>
    <w:rsid w:val="00CE003D"/>
    <w:pPr>
      <w:spacing w:after="100"/>
    </w:pPr>
  </w:style>
  <w:style w:type="paragraph" w:styleId="TOC2">
    <w:name w:val="toc 2"/>
    <w:basedOn w:val="Normal"/>
    <w:next w:val="Normal"/>
    <w:autoRedefine/>
    <w:uiPriority w:val="39"/>
    <w:unhideWhenUsed/>
    <w:rsid w:val="00CE003D"/>
    <w:pPr>
      <w:spacing w:after="100"/>
      <w:ind w:left="220"/>
    </w:pPr>
  </w:style>
  <w:style w:type="character" w:styleId="Hyperlink">
    <w:name w:val="Hyperlink"/>
    <w:basedOn w:val="DefaultParagraphFont"/>
    <w:uiPriority w:val="99"/>
    <w:unhideWhenUsed/>
    <w:rsid w:val="00CE003D"/>
    <w:rPr>
      <w:color w:val="0000FF" w:themeColor="hyperlink"/>
      <w:u w:val="single"/>
    </w:rPr>
  </w:style>
  <w:style w:type="paragraph" w:styleId="BalloonText">
    <w:name w:val="Balloon Text"/>
    <w:basedOn w:val="Normal"/>
    <w:link w:val="BalloonTextChar"/>
    <w:uiPriority w:val="99"/>
    <w:semiHidden/>
    <w:unhideWhenUsed/>
    <w:rsid w:val="00CE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03D"/>
    <w:rPr>
      <w:rFonts w:ascii="Tahoma" w:hAnsi="Tahoma" w:cs="Tahoma"/>
      <w:sz w:val="16"/>
      <w:szCs w:val="16"/>
    </w:rPr>
  </w:style>
  <w:style w:type="paragraph" w:customStyle="1" w:styleId="v1msonormal">
    <w:name w:val="v1msonormal"/>
    <w:basedOn w:val="Normal"/>
    <w:rsid w:val="005574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v1banknormal">
    <w:name w:val="v1banknormal"/>
    <w:basedOn w:val="Normal"/>
    <w:rsid w:val="005574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BF62FA"/>
    <w:rPr>
      <w:sz w:val="22"/>
      <w:szCs w:val="22"/>
    </w:rPr>
  </w:style>
  <w:style w:type="character" w:customStyle="1" w:styleId="UnresolvedMention1">
    <w:name w:val="Unresolved Mention1"/>
    <w:basedOn w:val="DefaultParagraphFont"/>
    <w:uiPriority w:val="99"/>
    <w:semiHidden/>
    <w:unhideWhenUsed/>
    <w:rsid w:val="00D7065E"/>
    <w:rPr>
      <w:color w:val="605E5C"/>
      <w:shd w:val="clear" w:color="auto" w:fill="E1DFDD"/>
    </w:rPr>
  </w:style>
  <w:style w:type="character" w:customStyle="1" w:styleId="ezkurwreuab5ozgtqnkl">
    <w:name w:val="ezkurwreuab5ozgtqnkl"/>
    <w:basedOn w:val="DefaultParagraphFont"/>
    <w:rsid w:val="00570FCF"/>
  </w:style>
  <w:style w:type="character" w:styleId="CommentReference">
    <w:name w:val="annotation reference"/>
    <w:basedOn w:val="DefaultParagraphFont"/>
    <w:uiPriority w:val="99"/>
    <w:semiHidden/>
    <w:unhideWhenUsed/>
    <w:rsid w:val="004206A6"/>
    <w:rPr>
      <w:sz w:val="16"/>
      <w:szCs w:val="16"/>
    </w:rPr>
  </w:style>
  <w:style w:type="paragraph" w:styleId="CommentText">
    <w:name w:val="annotation text"/>
    <w:basedOn w:val="Normal"/>
    <w:link w:val="CommentTextChar"/>
    <w:uiPriority w:val="99"/>
    <w:unhideWhenUsed/>
    <w:rsid w:val="004206A6"/>
    <w:pPr>
      <w:spacing w:line="240" w:lineRule="auto"/>
    </w:pPr>
    <w:rPr>
      <w:sz w:val="20"/>
      <w:szCs w:val="20"/>
    </w:rPr>
  </w:style>
  <w:style w:type="character" w:customStyle="1" w:styleId="CommentTextChar">
    <w:name w:val="Comment Text Char"/>
    <w:basedOn w:val="DefaultParagraphFont"/>
    <w:link w:val="CommentText"/>
    <w:uiPriority w:val="99"/>
    <w:rsid w:val="004206A6"/>
  </w:style>
  <w:style w:type="paragraph" w:styleId="CommentSubject">
    <w:name w:val="annotation subject"/>
    <w:basedOn w:val="CommentText"/>
    <w:next w:val="CommentText"/>
    <w:link w:val="CommentSubjectChar"/>
    <w:uiPriority w:val="99"/>
    <w:semiHidden/>
    <w:unhideWhenUsed/>
    <w:rsid w:val="004206A6"/>
    <w:rPr>
      <w:b/>
      <w:bCs/>
    </w:rPr>
  </w:style>
  <w:style w:type="character" w:customStyle="1" w:styleId="CommentSubjectChar">
    <w:name w:val="Comment Subject Char"/>
    <w:basedOn w:val="CommentTextChar"/>
    <w:link w:val="CommentSubject"/>
    <w:uiPriority w:val="99"/>
    <w:semiHidden/>
    <w:rsid w:val="004206A6"/>
    <w:rPr>
      <w:b/>
      <w:bCs/>
    </w:rPr>
  </w:style>
  <w:style w:type="paragraph" w:styleId="Header">
    <w:name w:val="header"/>
    <w:basedOn w:val="Normal"/>
    <w:link w:val="HeaderChar"/>
    <w:uiPriority w:val="99"/>
    <w:unhideWhenUsed/>
    <w:rsid w:val="0008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0FE"/>
    <w:rPr>
      <w:sz w:val="22"/>
      <w:szCs w:val="22"/>
    </w:rPr>
  </w:style>
  <w:style w:type="paragraph" w:styleId="Footer">
    <w:name w:val="footer"/>
    <w:basedOn w:val="Normal"/>
    <w:link w:val="FooterChar"/>
    <w:uiPriority w:val="99"/>
    <w:unhideWhenUsed/>
    <w:rsid w:val="0008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0FE"/>
    <w:rPr>
      <w:sz w:val="22"/>
      <w:szCs w:val="22"/>
    </w:rPr>
  </w:style>
  <w:style w:type="paragraph" w:customStyle="1" w:styleId="StyleHeading2">
    <w:name w:val="Style Heading 2"/>
    <w:basedOn w:val="Normal"/>
    <w:rsid w:val="00AF708F"/>
    <w:pPr>
      <w:ind w:left="936" w:hanging="216"/>
    </w:pPr>
    <w:rPr>
      <w:rFonts w:asciiTheme="minorHAnsi" w:eastAsiaTheme="minorHAnsi" w:hAnsiTheme="minorHAnsi" w:cstheme="minorBidi"/>
      <w:lang w:eastAsia="en-US"/>
    </w:rPr>
  </w:style>
  <w:style w:type="paragraph" w:customStyle="1" w:styleId="A2-Heading1">
    <w:name w:val="A2-Heading 1"/>
    <w:basedOn w:val="Normal"/>
    <w:uiPriority w:val="99"/>
    <w:rsid w:val="000B0EBE"/>
    <w:pPr>
      <w:tabs>
        <w:tab w:val="num" w:pos="360"/>
      </w:tabs>
      <w:spacing w:line="240" w:lineRule="auto"/>
      <w:ind w:left="720" w:hanging="360"/>
      <w:jc w:val="center"/>
    </w:pPr>
    <w:rPr>
      <w:rFonts w:ascii="Times New Roman Bold" w:eastAsia="Calibri" w:hAnsi="Times New Roman Bold" w:cs="Times New Roman"/>
      <w:b/>
      <w:bCs/>
      <w:sz w:val="32"/>
      <w:szCs w:val="32"/>
      <w:lang w:val="en" w:eastAsia="en-US"/>
    </w:rPr>
  </w:style>
  <w:style w:type="character" w:customStyle="1" w:styleId="ListParagraphChar">
    <w:name w:val="List Paragraph Char"/>
    <w:aliases w:val="List_Paragraph Char,Multilevel para_II Char,List Paragraph1 Char,List Paragraph-ExecSummary Char,Citation List Char,본문(내용) Char,List Paragraph (numbered (a)) Char,Para number Char,Titulo 2 Char,Report Para Char,Number Bullets Char"/>
    <w:link w:val="ListParagraph"/>
    <w:uiPriority w:val="34"/>
    <w:locked/>
    <w:rsid w:val="000B0EBE"/>
    <w:rPr>
      <w:sz w:val="22"/>
      <w:szCs w:val="22"/>
    </w:rPr>
  </w:style>
  <w:style w:type="character" w:styleId="Strong">
    <w:name w:val="Strong"/>
    <w:basedOn w:val="DefaultParagraphFont"/>
    <w:uiPriority w:val="22"/>
    <w:qFormat/>
    <w:rsid w:val="000B0EBE"/>
    <w:rPr>
      <w:b/>
      <w:bCs/>
    </w:rPr>
  </w:style>
  <w:style w:type="paragraph" w:styleId="Subtitle">
    <w:name w:val="Subtitle"/>
    <w:basedOn w:val="Normal"/>
    <w:next w:val="Normal"/>
    <w:link w:val="SubtitleChar"/>
    <w:uiPriority w:val="11"/>
    <w:qFormat/>
    <w:rsid w:val="000B0EBE"/>
    <w:pPr>
      <w:spacing w:before="100" w:beforeAutospacing="1" w:after="160" w:line="240" w:lineRule="auto"/>
      <w:ind w:left="720" w:hanging="360"/>
    </w:pPr>
    <w:rPr>
      <w:rFonts w:asciiTheme="minorHAnsi" w:eastAsiaTheme="minorEastAsia" w:hAnsiTheme="minorHAnsi" w:cstheme="minorBidi"/>
      <w:color w:val="5A5A5A" w:themeColor="text1" w:themeTint="A5"/>
      <w:spacing w:val="15"/>
      <w:lang w:val="en" w:eastAsia="en-US"/>
    </w:rPr>
  </w:style>
  <w:style w:type="character" w:customStyle="1" w:styleId="SubtitleChar">
    <w:name w:val="Subtitle Char"/>
    <w:basedOn w:val="DefaultParagraphFont"/>
    <w:link w:val="Subtitle"/>
    <w:uiPriority w:val="11"/>
    <w:rsid w:val="000B0EBE"/>
    <w:rPr>
      <w:rFonts w:asciiTheme="minorHAnsi" w:eastAsiaTheme="minorEastAsia" w:hAnsiTheme="minorHAnsi" w:cstheme="minorBidi"/>
      <w:color w:val="5A5A5A" w:themeColor="text1" w:themeTint="A5"/>
      <w:spacing w:val="15"/>
      <w:sz w:val="22"/>
      <w:szCs w:val="22"/>
      <w:lang w:val="en" w:eastAsia="en-US"/>
    </w:rPr>
  </w:style>
  <w:style w:type="character" w:styleId="Emphasis">
    <w:name w:val="Emphasis"/>
    <w:basedOn w:val="DefaultParagraphFont"/>
    <w:uiPriority w:val="20"/>
    <w:qFormat/>
    <w:rsid w:val="009F4381"/>
    <w:rPr>
      <w:i/>
      <w:iCs/>
    </w:rPr>
  </w:style>
  <w:style w:type="paragraph" w:styleId="HTMLPreformatted">
    <w:name w:val="HTML Preformatted"/>
    <w:basedOn w:val="Normal"/>
    <w:link w:val="HTMLPreformattedChar"/>
    <w:uiPriority w:val="99"/>
    <w:semiHidden/>
    <w:unhideWhenUsed/>
    <w:rsid w:val="0011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12645"/>
    <w:rPr>
      <w:rFonts w:ascii="Courier New" w:eastAsia="Times New Roman" w:hAnsi="Courier New" w:cs="Courier New"/>
      <w:lang w:eastAsia="en-US"/>
    </w:rPr>
  </w:style>
  <w:style w:type="character" w:customStyle="1" w:styleId="y2iqfc">
    <w:name w:val="y2iqfc"/>
    <w:basedOn w:val="DefaultParagraphFont"/>
    <w:rsid w:val="00112645"/>
  </w:style>
  <w:style w:type="paragraph" w:styleId="PlainText">
    <w:name w:val="Plain Text"/>
    <w:basedOn w:val="Normal"/>
    <w:link w:val="PlainTextChar"/>
    <w:uiPriority w:val="99"/>
    <w:unhideWhenUsed/>
    <w:rsid w:val="00D4211A"/>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D4211A"/>
    <w:rPr>
      <w:rFonts w:eastAsiaTheme="minorHAnsi" w:cstheme="minorBidi"/>
      <w:sz w:val="22"/>
      <w:szCs w:val="21"/>
      <w:lang w:eastAsia="en-US"/>
    </w:rPr>
  </w:style>
  <w:style w:type="table" w:customStyle="1" w:styleId="TableGrid1">
    <w:name w:val="Table Grid1"/>
    <w:basedOn w:val="TableNormal"/>
    <w:next w:val="TableGrid"/>
    <w:uiPriority w:val="59"/>
    <w:rsid w:val="0060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link w:val="BankNormalChar"/>
    <w:rsid w:val="00E51184"/>
    <w:pPr>
      <w:spacing w:after="240" w:line="240" w:lineRule="auto"/>
    </w:pPr>
    <w:rPr>
      <w:rFonts w:ascii="Times New Roman" w:eastAsia="Times New Roman" w:hAnsi="Times New Roman" w:cs="Times New Roman"/>
      <w:sz w:val="24"/>
      <w:szCs w:val="20"/>
      <w:lang w:eastAsia="en-US"/>
    </w:rPr>
  </w:style>
  <w:style w:type="character" w:customStyle="1" w:styleId="BankNormalChar">
    <w:name w:val="BankNormal Char"/>
    <w:link w:val="BankNormal"/>
    <w:rsid w:val="00E51184"/>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8476">
      <w:bodyDiv w:val="1"/>
      <w:marLeft w:val="0"/>
      <w:marRight w:val="0"/>
      <w:marTop w:val="0"/>
      <w:marBottom w:val="0"/>
      <w:divBdr>
        <w:top w:val="none" w:sz="0" w:space="0" w:color="auto"/>
        <w:left w:val="none" w:sz="0" w:space="0" w:color="auto"/>
        <w:bottom w:val="none" w:sz="0" w:space="0" w:color="auto"/>
        <w:right w:val="none" w:sz="0" w:space="0" w:color="auto"/>
      </w:divBdr>
    </w:div>
    <w:div w:id="127360492">
      <w:bodyDiv w:val="1"/>
      <w:marLeft w:val="0"/>
      <w:marRight w:val="0"/>
      <w:marTop w:val="0"/>
      <w:marBottom w:val="0"/>
      <w:divBdr>
        <w:top w:val="none" w:sz="0" w:space="0" w:color="auto"/>
        <w:left w:val="none" w:sz="0" w:space="0" w:color="auto"/>
        <w:bottom w:val="none" w:sz="0" w:space="0" w:color="auto"/>
        <w:right w:val="none" w:sz="0" w:space="0" w:color="auto"/>
      </w:divBdr>
    </w:div>
    <w:div w:id="190846884">
      <w:bodyDiv w:val="1"/>
      <w:marLeft w:val="0"/>
      <w:marRight w:val="0"/>
      <w:marTop w:val="0"/>
      <w:marBottom w:val="0"/>
      <w:divBdr>
        <w:top w:val="none" w:sz="0" w:space="0" w:color="auto"/>
        <w:left w:val="none" w:sz="0" w:space="0" w:color="auto"/>
        <w:bottom w:val="none" w:sz="0" w:space="0" w:color="auto"/>
        <w:right w:val="none" w:sz="0" w:space="0" w:color="auto"/>
      </w:divBdr>
    </w:div>
    <w:div w:id="550653968">
      <w:bodyDiv w:val="1"/>
      <w:marLeft w:val="0"/>
      <w:marRight w:val="0"/>
      <w:marTop w:val="0"/>
      <w:marBottom w:val="0"/>
      <w:divBdr>
        <w:top w:val="none" w:sz="0" w:space="0" w:color="auto"/>
        <w:left w:val="none" w:sz="0" w:space="0" w:color="auto"/>
        <w:bottom w:val="none" w:sz="0" w:space="0" w:color="auto"/>
        <w:right w:val="none" w:sz="0" w:space="0" w:color="auto"/>
      </w:divBdr>
    </w:div>
    <w:div w:id="836842277">
      <w:bodyDiv w:val="1"/>
      <w:marLeft w:val="0"/>
      <w:marRight w:val="0"/>
      <w:marTop w:val="0"/>
      <w:marBottom w:val="0"/>
      <w:divBdr>
        <w:top w:val="none" w:sz="0" w:space="0" w:color="auto"/>
        <w:left w:val="none" w:sz="0" w:space="0" w:color="auto"/>
        <w:bottom w:val="none" w:sz="0" w:space="0" w:color="auto"/>
        <w:right w:val="none" w:sz="0" w:space="0" w:color="auto"/>
      </w:divBdr>
    </w:div>
    <w:div w:id="873467125">
      <w:bodyDiv w:val="1"/>
      <w:marLeft w:val="0"/>
      <w:marRight w:val="0"/>
      <w:marTop w:val="0"/>
      <w:marBottom w:val="0"/>
      <w:divBdr>
        <w:top w:val="none" w:sz="0" w:space="0" w:color="auto"/>
        <w:left w:val="none" w:sz="0" w:space="0" w:color="auto"/>
        <w:bottom w:val="none" w:sz="0" w:space="0" w:color="auto"/>
        <w:right w:val="none" w:sz="0" w:space="0" w:color="auto"/>
      </w:divBdr>
    </w:div>
    <w:div w:id="898592303">
      <w:bodyDiv w:val="1"/>
      <w:marLeft w:val="0"/>
      <w:marRight w:val="0"/>
      <w:marTop w:val="0"/>
      <w:marBottom w:val="0"/>
      <w:divBdr>
        <w:top w:val="none" w:sz="0" w:space="0" w:color="auto"/>
        <w:left w:val="none" w:sz="0" w:space="0" w:color="auto"/>
        <w:bottom w:val="none" w:sz="0" w:space="0" w:color="auto"/>
        <w:right w:val="none" w:sz="0" w:space="0" w:color="auto"/>
      </w:divBdr>
    </w:div>
    <w:div w:id="931742978">
      <w:bodyDiv w:val="1"/>
      <w:marLeft w:val="0"/>
      <w:marRight w:val="0"/>
      <w:marTop w:val="0"/>
      <w:marBottom w:val="0"/>
      <w:divBdr>
        <w:top w:val="none" w:sz="0" w:space="0" w:color="auto"/>
        <w:left w:val="none" w:sz="0" w:space="0" w:color="auto"/>
        <w:bottom w:val="none" w:sz="0" w:space="0" w:color="auto"/>
        <w:right w:val="none" w:sz="0" w:space="0" w:color="auto"/>
      </w:divBdr>
    </w:div>
    <w:div w:id="950278969">
      <w:bodyDiv w:val="1"/>
      <w:marLeft w:val="0"/>
      <w:marRight w:val="0"/>
      <w:marTop w:val="0"/>
      <w:marBottom w:val="0"/>
      <w:divBdr>
        <w:top w:val="none" w:sz="0" w:space="0" w:color="auto"/>
        <w:left w:val="none" w:sz="0" w:space="0" w:color="auto"/>
        <w:bottom w:val="none" w:sz="0" w:space="0" w:color="auto"/>
        <w:right w:val="none" w:sz="0" w:space="0" w:color="auto"/>
      </w:divBdr>
      <w:divsChild>
        <w:div w:id="1624462306">
          <w:marLeft w:val="0"/>
          <w:marRight w:val="0"/>
          <w:marTop w:val="0"/>
          <w:marBottom w:val="0"/>
          <w:divBdr>
            <w:top w:val="double" w:sz="4" w:space="1" w:color="auto"/>
            <w:left w:val="double" w:sz="4" w:space="4" w:color="auto"/>
            <w:bottom w:val="double" w:sz="4" w:space="1" w:color="auto"/>
            <w:right w:val="double" w:sz="4" w:space="4" w:color="auto"/>
          </w:divBdr>
        </w:div>
      </w:divsChild>
    </w:div>
    <w:div w:id="1022779433">
      <w:bodyDiv w:val="1"/>
      <w:marLeft w:val="0"/>
      <w:marRight w:val="0"/>
      <w:marTop w:val="0"/>
      <w:marBottom w:val="0"/>
      <w:divBdr>
        <w:top w:val="none" w:sz="0" w:space="0" w:color="auto"/>
        <w:left w:val="none" w:sz="0" w:space="0" w:color="auto"/>
        <w:bottom w:val="none" w:sz="0" w:space="0" w:color="auto"/>
        <w:right w:val="none" w:sz="0" w:space="0" w:color="auto"/>
      </w:divBdr>
    </w:div>
    <w:div w:id="1032074195">
      <w:bodyDiv w:val="1"/>
      <w:marLeft w:val="0"/>
      <w:marRight w:val="0"/>
      <w:marTop w:val="0"/>
      <w:marBottom w:val="0"/>
      <w:divBdr>
        <w:top w:val="none" w:sz="0" w:space="0" w:color="auto"/>
        <w:left w:val="none" w:sz="0" w:space="0" w:color="auto"/>
        <w:bottom w:val="none" w:sz="0" w:space="0" w:color="auto"/>
        <w:right w:val="none" w:sz="0" w:space="0" w:color="auto"/>
      </w:divBdr>
    </w:div>
    <w:div w:id="1209758877">
      <w:bodyDiv w:val="1"/>
      <w:marLeft w:val="0"/>
      <w:marRight w:val="0"/>
      <w:marTop w:val="0"/>
      <w:marBottom w:val="0"/>
      <w:divBdr>
        <w:top w:val="none" w:sz="0" w:space="0" w:color="auto"/>
        <w:left w:val="none" w:sz="0" w:space="0" w:color="auto"/>
        <w:bottom w:val="none" w:sz="0" w:space="0" w:color="auto"/>
        <w:right w:val="none" w:sz="0" w:space="0" w:color="auto"/>
      </w:divBdr>
    </w:div>
    <w:div w:id="1211184886">
      <w:bodyDiv w:val="1"/>
      <w:marLeft w:val="0"/>
      <w:marRight w:val="0"/>
      <w:marTop w:val="0"/>
      <w:marBottom w:val="0"/>
      <w:divBdr>
        <w:top w:val="none" w:sz="0" w:space="0" w:color="auto"/>
        <w:left w:val="none" w:sz="0" w:space="0" w:color="auto"/>
        <w:bottom w:val="none" w:sz="0" w:space="0" w:color="auto"/>
        <w:right w:val="none" w:sz="0" w:space="0" w:color="auto"/>
      </w:divBdr>
    </w:div>
    <w:div w:id="1491679066">
      <w:bodyDiv w:val="1"/>
      <w:marLeft w:val="0"/>
      <w:marRight w:val="0"/>
      <w:marTop w:val="0"/>
      <w:marBottom w:val="0"/>
      <w:divBdr>
        <w:top w:val="none" w:sz="0" w:space="0" w:color="auto"/>
        <w:left w:val="none" w:sz="0" w:space="0" w:color="auto"/>
        <w:bottom w:val="none" w:sz="0" w:space="0" w:color="auto"/>
        <w:right w:val="none" w:sz="0" w:space="0" w:color="auto"/>
      </w:divBdr>
    </w:div>
    <w:div w:id="1623615103">
      <w:bodyDiv w:val="1"/>
      <w:marLeft w:val="0"/>
      <w:marRight w:val="0"/>
      <w:marTop w:val="0"/>
      <w:marBottom w:val="0"/>
      <w:divBdr>
        <w:top w:val="none" w:sz="0" w:space="0" w:color="auto"/>
        <w:left w:val="none" w:sz="0" w:space="0" w:color="auto"/>
        <w:bottom w:val="none" w:sz="0" w:space="0" w:color="auto"/>
        <w:right w:val="none" w:sz="0" w:space="0" w:color="auto"/>
      </w:divBdr>
      <w:divsChild>
        <w:div w:id="553202374">
          <w:marLeft w:val="0"/>
          <w:marRight w:val="0"/>
          <w:marTop w:val="0"/>
          <w:marBottom w:val="0"/>
          <w:divBdr>
            <w:top w:val="none" w:sz="0" w:space="0" w:color="auto"/>
            <w:left w:val="none" w:sz="0" w:space="0" w:color="auto"/>
            <w:bottom w:val="none" w:sz="0" w:space="0" w:color="auto"/>
            <w:right w:val="none" w:sz="0" w:space="0" w:color="auto"/>
          </w:divBdr>
          <w:divsChild>
            <w:div w:id="1136683103">
              <w:marLeft w:val="0"/>
              <w:marRight w:val="0"/>
              <w:marTop w:val="0"/>
              <w:marBottom w:val="0"/>
              <w:divBdr>
                <w:top w:val="none" w:sz="0" w:space="0" w:color="auto"/>
                <w:left w:val="none" w:sz="0" w:space="0" w:color="auto"/>
                <w:bottom w:val="none" w:sz="0" w:space="0" w:color="auto"/>
                <w:right w:val="none" w:sz="0" w:space="0" w:color="auto"/>
              </w:divBdr>
              <w:divsChild>
                <w:div w:id="1994484812">
                  <w:marLeft w:val="0"/>
                  <w:marRight w:val="0"/>
                  <w:marTop w:val="0"/>
                  <w:marBottom w:val="0"/>
                  <w:divBdr>
                    <w:top w:val="none" w:sz="0" w:space="0" w:color="auto"/>
                    <w:left w:val="none" w:sz="0" w:space="0" w:color="auto"/>
                    <w:bottom w:val="none" w:sz="0" w:space="0" w:color="auto"/>
                    <w:right w:val="none" w:sz="0" w:space="0" w:color="auto"/>
                  </w:divBdr>
                  <w:divsChild>
                    <w:div w:id="16614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2226">
          <w:marLeft w:val="0"/>
          <w:marRight w:val="0"/>
          <w:marTop w:val="0"/>
          <w:marBottom w:val="0"/>
          <w:divBdr>
            <w:top w:val="none" w:sz="0" w:space="0" w:color="auto"/>
            <w:left w:val="none" w:sz="0" w:space="0" w:color="auto"/>
            <w:bottom w:val="none" w:sz="0" w:space="0" w:color="auto"/>
            <w:right w:val="none" w:sz="0" w:space="0" w:color="auto"/>
          </w:divBdr>
          <w:divsChild>
            <w:div w:id="1774086299">
              <w:marLeft w:val="0"/>
              <w:marRight w:val="0"/>
              <w:marTop w:val="0"/>
              <w:marBottom w:val="0"/>
              <w:divBdr>
                <w:top w:val="none" w:sz="0" w:space="0" w:color="auto"/>
                <w:left w:val="none" w:sz="0" w:space="0" w:color="auto"/>
                <w:bottom w:val="none" w:sz="0" w:space="0" w:color="auto"/>
                <w:right w:val="none" w:sz="0" w:space="0" w:color="auto"/>
              </w:divBdr>
              <w:divsChild>
                <w:div w:id="2123835928">
                  <w:marLeft w:val="0"/>
                  <w:marRight w:val="0"/>
                  <w:marTop w:val="0"/>
                  <w:marBottom w:val="0"/>
                  <w:divBdr>
                    <w:top w:val="none" w:sz="0" w:space="0" w:color="auto"/>
                    <w:left w:val="none" w:sz="0" w:space="0" w:color="auto"/>
                    <w:bottom w:val="none" w:sz="0" w:space="0" w:color="auto"/>
                    <w:right w:val="none" w:sz="0" w:space="0" w:color="auto"/>
                  </w:divBdr>
                  <w:divsChild>
                    <w:div w:id="18226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1216">
      <w:bodyDiv w:val="1"/>
      <w:marLeft w:val="0"/>
      <w:marRight w:val="0"/>
      <w:marTop w:val="0"/>
      <w:marBottom w:val="0"/>
      <w:divBdr>
        <w:top w:val="none" w:sz="0" w:space="0" w:color="auto"/>
        <w:left w:val="none" w:sz="0" w:space="0" w:color="auto"/>
        <w:bottom w:val="none" w:sz="0" w:space="0" w:color="auto"/>
        <w:right w:val="none" w:sz="0" w:space="0" w:color="auto"/>
      </w:divBdr>
    </w:div>
    <w:div w:id="1940600828">
      <w:bodyDiv w:val="1"/>
      <w:marLeft w:val="0"/>
      <w:marRight w:val="0"/>
      <w:marTop w:val="0"/>
      <w:marBottom w:val="0"/>
      <w:divBdr>
        <w:top w:val="none" w:sz="0" w:space="0" w:color="auto"/>
        <w:left w:val="none" w:sz="0" w:space="0" w:color="auto"/>
        <w:bottom w:val="none" w:sz="0" w:space="0" w:color="auto"/>
        <w:right w:val="none" w:sz="0" w:space="0" w:color="auto"/>
      </w:divBdr>
    </w:div>
    <w:div w:id="20184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17C974C9A0D845AAED0325D4EEE636" ma:contentTypeVersion="11" ma:contentTypeDescription="Create a new document." ma:contentTypeScope="" ma:versionID="0b45726be758f277bca244937f7d7e11">
  <xsd:schema xmlns:xsd="http://www.w3.org/2001/XMLSchema" xmlns:xs="http://www.w3.org/2001/XMLSchema" xmlns:p="http://schemas.microsoft.com/office/2006/metadata/properties" xmlns:ns2="5b417888-e9df-4ae9-bedf-38cde2dc5d4f" xmlns:ns3="45bd05f9-5bd0-49e0-bd0f-cb14bbb5187d" targetNamespace="http://schemas.microsoft.com/office/2006/metadata/properties" ma:root="true" ma:fieldsID="cff04d7e2ca32853d303b1b418b2c34e" ns2:_="" ns3:_="">
    <xsd:import namespace="5b417888-e9df-4ae9-bedf-38cde2dc5d4f"/>
    <xsd:import namespace="45bd05f9-5bd0-49e0-bd0f-cb14bbb518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17888-e9df-4ae9-bedf-38cde2dc5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bd05f9-5bd0-49e0-bd0f-cb14bbb518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7c6efa-1284-40e2-8a14-0e0346e891b9}" ma:internalName="TaxCatchAll" ma:showField="CatchAllData" ma:web="45bd05f9-5bd0-49e0-bd0f-cb14bbb51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bd05f9-5bd0-49e0-bd0f-cb14bbb5187d" xsi:nil="true"/>
    <lcf76f155ced4ddcb4097134ff3c332f xmlns="5b417888-e9df-4ae9-bedf-38cde2dc5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012987-4242-4890-A661-A75ADB16F9B3}">
  <ds:schemaRefs>
    <ds:schemaRef ds:uri="http://schemas.microsoft.com/sharepoint/v3/contenttype/forms"/>
  </ds:schemaRefs>
</ds:datastoreItem>
</file>

<file path=customXml/itemProps2.xml><?xml version="1.0" encoding="utf-8"?>
<ds:datastoreItem xmlns:ds="http://schemas.openxmlformats.org/officeDocument/2006/customXml" ds:itemID="{3EC890FE-C995-4FE2-9E95-8F6A81BBA3EE}">
  <ds:schemaRefs>
    <ds:schemaRef ds:uri="http://schemas.openxmlformats.org/officeDocument/2006/bibliography"/>
  </ds:schemaRefs>
</ds:datastoreItem>
</file>

<file path=customXml/itemProps3.xml><?xml version="1.0" encoding="utf-8"?>
<ds:datastoreItem xmlns:ds="http://schemas.openxmlformats.org/officeDocument/2006/customXml" ds:itemID="{1ADB7ABA-0EFB-4668-B529-F2DE6F43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17888-e9df-4ae9-bedf-38cde2dc5d4f"/>
    <ds:schemaRef ds:uri="45bd05f9-5bd0-49e0-bd0f-cb14bbb51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5EEA3-204C-45C4-AD30-C26093B20419}">
  <ds:schemaRefs>
    <ds:schemaRef ds:uri="http://schemas.microsoft.com/office/2006/metadata/properties"/>
    <ds:schemaRef ds:uri="http://schemas.microsoft.com/office/infopath/2007/PartnerControls"/>
    <ds:schemaRef ds:uri="45bd05f9-5bd0-49e0-bd0f-cb14bbb5187d"/>
    <ds:schemaRef ds:uri="5b417888-e9df-4ae9-bedf-38cde2dc5d4f"/>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34</Pages>
  <Words>12409</Words>
  <Characters>70734</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Samsung</cp:lastModifiedBy>
  <cp:revision>18</cp:revision>
  <dcterms:created xsi:type="dcterms:W3CDTF">2025-10-26T18:54:00Z</dcterms:created>
  <dcterms:modified xsi:type="dcterms:W3CDTF">2025-12-02T05:50:00Z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0x010100BE17C974C9A0D845AAED0325D4EEE636</vt:lpwstr>
  </property>
  <property fmtid="{D5CDD505-2E9C-101B-9397-08002B2CF9AE}" pid="3" name="MSIP_Label_9b5154d6-21c1-415b-b061-7427a4708b37_Enabled">
    <vt:lpwstr>true</vt:lpwstr>
  </property>
  <property fmtid="{D5CDD505-2E9C-101B-9397-08002B2CF9AE}" pid="4" name="MSIP_Label_9b5154d6-21c1-415b-b061-7427a4708b37_SetDate">
    <vt:lpwstr>2025-08-26T15:29:42Z</vt:lpwstr>
  </property>
  <property fmtid="{D5CDD505-2E9C-101B-9397-08002B2CF9AE}" pid="5" name="MSIP_Label_9b5154d6-21c1-415b-b061-7427a4708b37_Method">
    <vt:lpwstr>Standard</vt:lpwstr>
  </property>
  <property fmtid="{D5CDD505-2E9C-101B-9397-08002B2CF9AE}" pid="6" name="MSIP_Label_9b5154d6-21c1-415b-b061-7427a4708b37_Name">
    <vt:lpwstr>Default Corporate Use</vt:lpwstr>
  </property>
  <property fmtid="{D5CDD505-2E9C-101B-9397-08002B2CF9AE}" pid="7" name="MSIP_Label_9b5154d6-21c1-415b-b061-7427a4708b37_SiteId">
    <vt:lpwstr>0b96d5d2-d153-4370-a2c7-8a926f24c8a1</vt:lpwstr>
  </property>
  <property fmtid="{D5CDD505-2E9C-101B-9397-08002B2CF9AE}" pid="8" name="MSIP_Label_9b5154d6-21c1-415b-b061-7427a4708b37_ActionId">
    <vt:lpwstr>7a34f019-dc31-40ce-8a08-4d9a5ac6685d</vt:lpwstr>
  </property>
  <property fmtid="{D5CDD505-2E9C-101B-9397-08002B2CF9AE}" pid="9" name="MSIP_Label_9b5154d6-21c1-415b-b061-7427a4708b37_ContentBits">
    <vt:lpwstr>0</vt:lpwstr>
  </property>
  <property fmtid="{D5CDD505-2E9C-101B-9397-08002B2CF9AE}" pid="10" name="GrammarlyDocumentId">
    <vt:lpwstr>8f10e145-9728-4576-885c-187d4adff1e7</vt:lpwstr>
  </property>
</Properties>
</file>